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法蘭克福學派批判理論</w:t>
      </w:r>
    </w:p>
    <w:p>
      <w:pPr>
        <w:jc w:val="left"/>
        <w:rPr>
          <w:rFonts w:hint="eastAsia" w:ascii="新細明體" w:hAnsi="新細明體" w:eastAsia="新細明體" w:cs="新細明體"/>
        </w:rPr>
      </w:pPr>
      <w:r>
        <w:rPr>
          <w:rFonts w:hint="eastAsia" w:ascii="新細明體" w:hAnsi="新細明體" w:eastAsia="新細明體" w:cs="新細明體"/>
        </w:rPr>
        <w:t>作者： 閻孟偉</w:t>
      </w:r>
    </w:p>
    <w:p>
      <w:pPr>
        <w:jc w:val="left"/>
        <w:rPr>
          <w:rFonts w:hint="eastAsia" w:ascii="新細明體" w:hAnsi="新細明體" w:eastAsia="新細明體" w:cs="新細明體"/>
        </w:rPr>
      </w:pPr>
      <w:r>
        <w:rPr>
          <w:rFonts w:hint="eastAsia" w:ascii="新細明體" w:hAnsi="新細明體" w:eastAsia="新細明體" w:cs="新細明體"/>
        </w:rPr>
        <w:t>出版社：廣西人民出版社</w:t>
      </w:r>
    </w:p>
    <w:p>
      <w:pPr>
        <w:jc w:val="left"/>
        <w:rPr>
          <w:rFonts w:hint="eastAsia" w:ascii="新細明體" w:hAnsi="新細明體" w:eastAsia="新細明體" w:cs="新細明體"/>
        </w:rPr>
      </w:pPr>
      <w:r>
        <w:rPr>
          <w:rFonts w:hint="eastAsia" w:ascii="新細明體" w:hAnsi="新細明體" w:eastAsia="新細明體" w:cs="新細明體"/>
        </w:rPr>
        <w:t>出版日期：2018/01/01</w:t>
      </w:r>
    </w:p>
    <w:p>
      <w:pPr>
        <w:jc w:val="left"/>
        <w:rPr>
          <w:rFonts w:hint="eastAsia" w:ascii="新細明體" w:hAnsi="新細明體" w:eastAsia="新細明體" w:cs="新細明體"/>
        </w:rPr>
      </w:pPr>
      <w:r>
        <w:rPr>
          <w:rFonts w:hint="eastAsia" w:ascii="新細明體" w:hAnsi="新細明體" w:eastAsia="新細明體" w:cs="新細明體"/>
        </w:rPr>
        <w:t>ISBN：9787219092071</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內容簡介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法蘭克福學派是西方馬克思主義的主要流派，以批判的社會理論著稱，對社會問題的認識具有極強的理論穿透力，從而形成了對當代資本主義多維度、多視角、多層次的理論批判，在全球影響深遠。</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書以「批判理論」為核心，按照法蘭克福學派的發展軌跡精心選取法蘭克福學派不同時期領軍人物的代表作進行導讀和點評，系統介紹他們對馬克思主義理論尤其是辯證法的研究和建樹，展現他們對當代資本主義社會問題的診斷和獨特的批判視角，對新形勢下深化馬克思主義理論研究，增強馬克思主義理論自覺和理論自信有重要意義。</w:t>
      </w: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lang w:eastAsia="zh-TW"/>
        </w:rPr>
      </w:pPr>
      <w:r>
        <w:rPr>
          <w:rFonts w:hint="eastAsia" w:ascii="新細明體" w:hAnsi="新細明體" w:eastAsia="新細明體" w:cs="新細明體"/>
        </w:rPr>
        <w:t>作者介紹</w:t>
      </w:r>
      <w:r>
        <w:rPr>
          <w:rFonts w:hint="eastAsia" w:ascii="新細明體" w:hAnsi="新細明體" w:eastAsia="新細明體" w:cs="新細明體"/>
          <w:lang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孟銳峰，1980年10月生人，山東省臨沂人，哲學博士，南開大學馬克思主義教育學院教師，主要研究方向為社會政治哲學、馬克思主義哲學。</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目錄</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一、《啟蒙辯證法：哲學斷片》</w:t>
      </w:r>
    </w:p>
    <w:p>
      <w:pPr>
        <w:jc w:val="left"/>
        <w:rPr>
          <w:rFonts w:hint="eastAsia" w:ascii="新細明體" w:hAnsi="新細明體" w:eastAsia="新細明體" w:cs="新細明體"/>
        </w:rPr>
      </w:pPr>
      <w:r>
        <w:rPr>
          <w:rFonts w:hint="eastAsia" w:ascii="新細明體" w:hAnsi="新細明體" w:eastAsia="新細明體" w:cs="新細明體"/>
        </w:rPr>
        <w:t>［德］馬克斯·霍克海默、［德］希歐多爾·阿道爾諾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二、《批判理論》</w:t>
      </w:r>
    </w:p>
    <w:p>
      <w:pPr>
        <w:jc w:val="left"/>
        <w:rPr>
          <w:rFonts w:hint="eastAsia" w:ascii="新細明體" w:hAnsi="新細明體" w:eastAsia="新細明體" w:cs="新細明體"/>
        </w:rPr>
      </w:pPr>
      <w:r>
        <w:rPr>
          <w:rFonts w:hint="eastAsia" w:ascii="新細明體" w:hAnsi="新細明體" w:eastAsia="新細明體" w:cs="新細明體"/>
        </w:rPr>
        <w:t>［德］馬克斯·霍克海默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三、《否定的辯證法》</w:t>
      </w:r>
    </w:p>
    <w:p>
      <w:pPr>
        <w:jc w:val="left"/>
        <w:rPr>
          <w:rFonts w:hint="eastAsia" w:ascii="新細明體" w:hAnsi="新細明體" w:eastAsia="新細明體" w:cs="新細明體"/>
        </w:rPr>
      </w:pPr>
      <w:r>
        <w:rPr>
          <w:rFonts w:hint="eastAsia" w:ascii="新細明體" w:hAnsi="新細明體" w:eastAsia="新細明體" w:cs="新細明體"/>
        </w:rPr>
        <w:t>［德］特奧多·阿多爾諾</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四、《理性和革命——黑格爾和社會理論的興起》</w:t>
      </w:r>
    </w:p>
    <w:p>
      <w:pPr>
        <w:jc w:val="left"/>
        <w:rPr>
          <w:rFonts w:hint="eastAsia" w:ascii="新細明體" w:hAnsi="新細明體" w:eastAsia="新細明體" w:cs="新細明體"/>
        </w:rPr>
      </w:pPr>
      <w:r>
        <w:rPr>
          <w:rFonts w:hint="eastAsia" w:ascii="新細明體" w:hAnsi="新細明體" w:eastAsia="新細明體" w:cs="新細明體"/>
        </w:rPr>
        <w:t>［美］赫伯特·瑪律庫塞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五、《單向度的人：發達工業社會意識形態研究》</w:t>
      </w:r>
    </w:p>
    <w:p>
      <w:pPr>
        <w:jc w:val="left"/>
        <w:rPr>
          <w:rFonts w:hint="eastAsia" w:ascii="新細明體" w:hAnsi="新細明體" w:eastAsia="新細明體" w:cs="新細明體"/>
        </w:rPr>
      </w:pPr>
      <w:r>
        <w:rPr>
          <w:rFonts w:hint="eastAsia" w:ascii="新細明體" w:hAnsi="新細明體" w:eastAsia="新細明體" w:cs="新細明體"/>
        </w:rPr>
        <w:t>［美］赫伯特·瑪律庫塞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六、《歷史和結構——論黑格爾馬克思主義和結構主義的歷史學說》</w:t>
      </w:r>
    </w:p>
    <w:p>
      <w:pPr>
        <w:jc w:val="left"/>
        <w:rPr>
          <w:rFonts w:hint="eastAsia" w:ascii="新細明體" w:hAnsi="新細明體" w:eastAsia="新細明體" w:cs="新細明體"/>
        </w:rPr>
      </w:pPr>
      <w:r>
        <w:rPr>
          <w:rFonts w:hint="eastAsia" w:ascii="新細明體" w:hAnsi="新細明體" w:eastAsia="新細明體" w:cs="新細明體"/>
        </w:rPr>
        <w:t>［德］A施密特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七、《馬克思的自然概念》</w:t>
      </w:r>
    </w:p>
    <w:p>
      <w:pPr>
        <w:jc w:val="left"/>
        <w:rPr>
          <w:rFonts w:hint="eastAsia" w:ascii="新細明體" w:hAnsi="新細明體" w:eastAsia="新細明體" w:cs="新細明體"/>
        </w:rPr>
      </w:pPr>
      <w:r>
        <w:rPr>
          <w:rFonts w:hint="eastAsia" w:ascii="新細明體" w:hAnsi="新細明體" w:eastAsia="新細明體" w:cs="新細明體"/>
        </w:rPr>
        <w:t>［德］A施密特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八、《公共領域的結構轉型》</w:t>
      </w:r>
    </w:p>
    <w:p>
      <w:pPr>
        <w:jc w:val="left"/>
        <w:rPr>
          <w:rFonts w:hint="eastAsia" w:ascii="新細明體" w:hAnsi="新細明體" w:eastAsia="新細明體" w:cs="新細明體"/>
        </w:rPr>
      </w:pPr>
      <w:r>
        <w:rPr>
          <w:rFonts w:hint="eastAsia" w:ascii="新細明體" w:hAnsi="新細明體" w:eastAsia="新細明體" w:cs="新細明體"/>
        </w:rPr>
        <w:t>［德］尤爾根·哈貝馬斯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九、《理論與實踐》</w:t>
      </w:r>
    </w:p>
    <w:p>
      <w:pPr>
        <w:jc w:val="left"/>
        <w:rPr>
          <w:rFonts w:hint="eastAsia" w:ascii="新細明體" w:hAnsi="新細明體" w:eastAsia="新細明體" w:cs="新細明體"/>
        </w:rPr>
      </w:pPr>
      <w:r>
        <w:rPr>
          <w:rFonts w:hint="eastAsia" w:ascii="新細明體" w:hAnsi="新細明體" w:eastAsia="新細明體" w:cs="新細明體"/>
        </w:rPr>
        <w:t>［德］尤爾根·哈貝馬斯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十、《合法化危機》</w:t>
      </w:r>
    </w:p>
    <w:p>
      <w:pPr>
        <w:jc w:val="left"/>
        <w:rPr>
          <w:rFonts w:hint="eastAsia" w:ascii="新細明體" w:hAnsi="新細明體" w:eastAsia="新細明體" w:cs="新細明體"/>
        </w:rPr>
      </w:pPr>
      <w:r>
        <w:rPr>
          <w:rFonts w:hint="eastAsia" w:ascii="新細明體" w:hAnsi="新細明體" w:eastAsia="新細明體" w:cs="新細明體"/>
        </w:rPr>
        <w:t>［德］尤爾根·哈貝馬斯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十一、《認識與興趣》</w:t>
      </w:r>
    </w:p>
    <w:p>
      <w:pPr>
        <w:jc w:val="left"/>
        <w:rPr>
          <w:rFonts w:hint="eastAsia" w:ascii="新細明體" w:hAnsi="新細明體" w:eastAsia="新細明體" w:cs="新細明體"/>
        </w:rPr>
      </w:pPr>
      <w:r>
        <w:rPr>
          <w:rFonts w:hint="eastAsia" w:ascii="新細明體" w:hAnsi="新細明體" w:eastAsia="新細明體" w:cs="新細明體"/>
        </w:rPr>
        <w:t>［德］尤爾根·哈貝馬斯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十二、《重建歷史唯物主義》</w:t>
      </w:r>
    </w:p>
    <w:p>
      <w:pPr>
        <w:jc w:val="left"/>
        <w:rPr>
          <w:rFonts w:hint="eastAsia" w:ascii="新細明體" w:hAnsi="新細明體" w:eastAsia="新細明體" w:cs="新細明體"/>
        </w:rPr>
      </w:pPr>
      <w:r>
        <w:rPr>
          <w:rFonts w:hint="eastAsia" w:ascii="新細明體" w:hAnsi="新細明體" w:eastAsia="新細明體" w:cs="新細明體"/>
        </w:rPr>
        <w:t>［德］尤爾根·哈貝馬斯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十三、《在事實與規範之間：關於法律和民主法治國的商談理論》</w:t>
      </w:r>
    </w:p>
    <w:p>
      <w:pPr>
        <w:jc w:val="left"/>
        <w:rPr>
          <w:rFonts w:hint="eastAsia" w:ascii="新細明體" w:hAnsi="新細明體" w:eastAsia="新細明體" w:cs="新細明體"/>
        </w:rPr>
      </w:pPr>
      <w:r>
        <w:rPr>
          <w:rFonts w:hint="eastAsia" w:ascii="新細明體" w:hAnsi="新細明體" w:eastAsia="新細明體" w:cs="新細明體"/>
        </w:rPr>
        <w:t>［德］尤爾根·哈貝馬斯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十四、《為承認而鬥爭》</w:t>
      </w:r>
    </w:p>
    <w:p>
      <w:pPr>
        <w:jc w:val="left"/>
        <w:rPr>
          <w:rFonts w:hint="eastAsia" w:ascii="新細明體" w:hAnsi="新細明體" w:eastAsia="新細明體" w:cs="新細明體"/>
        </w:rPr>
      </w:pPr>
      <w:r>
        <w:rPr>
          <w:rFonts w:hint="eastAsia" w:ascii="新細明體" w:hAnsi="新細明體" w:eastAsia="新細明體" w:cs="新細明體"/>
        </w:rPr>
        <w:t>［德］阿克塞爾·霍耐特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十五、《自由的權利》</w:t>
      </w:r>
    </w:p>
    <w:p>
      <w:pPr>
        <w:jc w:val="left"/>
        <w:rPr>
          <w:rFonts w:hint="eastAsia" w:ascii="新細明體" w:hAnsi="新細明體" w:eastAsia="新細明體" w:cs="新細明體"/>
        </w:rPr>
      </w:pPr>
      <w:r>
        <w:rPr>
          <w:rFonts w:hint="eastAsia" w:ascii="新細明體" w:hAnsi="新細明體" w:eastAsia="新細明體" w:cs="新細明體"/>
        </w:rPr>
        <w:t>［德］阿克塞爾·霍耐特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https://www.books.com.tw/products/CN11555625</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E425C5E"/>
    <w:rsid w:val="532D1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2024-03-17T09:14:56Z</dcterms:created>
  <dc:creator>User</dc:creator>
  <cp:lastModifiedBy>WPS_1657272589</cp:lastModifiedBy>
  <dcterms:modified xsi:type="dcterms:W3CDTF">2024-03-17T09:21:06Z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11D32CD5C4474A6CAD032EC939E44295_12</vt:lpwstr>
  </property>
</Properties>
</file>