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黃穎航牧師</w:t>
      </w:r>
    </w:p>
    <w:p>
      <w:pPr>
        <w:jc w:val="left"/>
        <w:rPr>
          <w:rFonts w:hint="eastAsia" w:ascii="新細明體" w:hAnsi="新細明體" w:eastAsia="新細明體" w:cs="新細明體"/>
        </w:rPr>
      </w:pPr>
      <w:r>
        <w:rPr>
          <w:rFonts w:hint="eastAsia" w:ascii="新細明體" w:hAnsi="新細明體" w:eastAsia="新細明體" w:cs="新細明體"/>
        </w:rPr>
        <w:t xml:space="preserve">香港大學物理學博士（1975），美國韋斯敏斯德神學院道學碩士（1976）及神學碩士（1978），英國亞伯丁大學神學博士（1995）。 </w:t>
      </w:r>
    </w:p>
    <w:p>
      <w:pPr>
        <w:jc w:val="left"/>
        <w:rPr>
          <w:rFonts w:hint="eastAsia" w:ascii="新細明體" w:hAnsi="新細明體" w:eastAsia="新細明體" w:cs="新細明體"/>
        </w:rPr>
      </w:pPr>
      <w:r>
        <w:rPr>
          <w:rFonts w:hint="eastAsia" w:ascii="新細明體" w:hAnsi="新細明體" w:eastAsia="新細明體" w:cs="新細明體"/>
        </w:rPr>
        <w:t xml:space="preserve">長年擔任中華福音神學院專任教師，主授系統神學與衛道學（1978-87；1992-2001；2003-2010）。 </w:t>
      </w:r>
    </w:p>
    <w:p>
      <w:pPr>
        <w:jc w:val="left"/>
        <w:rPr>
          <w:rFonts w:hint="eastAsia" w:ascii="新細明體" w:hAnsi="新細明體" w:eastAsia="新細明體" w:cs="新細明體"/>
        </w:rPr>
      </w:pPr>
      <w:r>
        <w:rPr>
          <w:rFonts w:hint="eastAsia" w:ascii="新細明體" w:hAnsi="新細明體" w:eastAsia="新細明體" w:cs="新細明體"/>
        </w:rPr>
        <w:t xml:space="preserve">退休後，從事研究寫作，兼職教神學，並在改革宗長老會宏恩堂任長執會主席。 </w:t>
      </w:r>
    </w:p>
    <w:p>
      <w:pPr>
        <w:jc w:val="left"/>
        <w:rPr>
          <w:rFonts w:hint="eastAsia" w:ascii="新細明體" w:hAnsi="新細明體" w:eastAsia="新細明體" w:cs="新細明體"/>
        </w:rPr>
      </w:pPr>
      <w:r>
        <w:rPr>
          <w:rFonts w:hint="eastAsia" w:ascii="新細明體" w:hAnsi="新細明體" w:eastAsia="新細明體" w:cs="新細明體"/>
        </w:rPr>
        <w:t>代表性著作包括《現代神學思想趨勢》、《先知之言的默示與無誤》、《聖經無錯誤聖經經文的根據》、《如何寫神學的學期報告》、《神學省思與應用：黃穎航博士思想精華》。</w:t>
      </w:r>
    </w:p>
    <w:p>
      <w:pPr>
        <w:jc w:val="left"/>
        <w:rPr>
          <w:rFonts w:hint="eastAsia" w:ascii="新細明體" w:hAnsi="新細明體" w:eastAsia="新細明體" w:cs="新細明體"/>
        </w:rPr>
      </w:pPr>
      <w:r>
        <w:rPr>
          <w:rFonts w:hint="eastAsia" w:ascii="新細明體" w:hAnsi="新細明體" w:eastAsia="新細明體" w:cs="新細明體"/>
        </w:rPr>
        <w:t>黃牧師於2014年1月發現罹患肺腺癌，經數次化療和手術，於2014年9月17日安息主懷。</w:t>
      </w:r>
    </w:p>
    <w:p>
      <w:pPr>
        <w:jc w:val="left"/>
        <w:rPr>
          <w:rFonts w:hint="eastAsia" w:ascii="新細明體" w:hAnsi="新細明體" w:eastAsia="新細明體" w:cs="新細明體"/>
        </w:rPr>
      </w:pPr>
      <w:r>
        <w:rPr>
          <w:rFonts w:hint="eastAsia" w:ascii="新細明體" w:hAnsi="新細明體" w:eastAsia="新細明體" w:cs="新細明體"/>
        </w:rPr>
        <w:t>他一生的職志是發揮所長，協調聖經與科學，並捍衛聖經底本無誤，為真理發聲。</w:t>
      </w:r>
    </w:p>
    <w:p>
      <w:pPr>
        <w:jc w:val="left"/>
        <w:rPr>
          <w:rFonts w:hint="eastAsia" w:ascii="新細明體" w:hAnsi="新細明體" w:eastAsia="新細明體" w:cs="新細明體"/>
        </w:rPr>
      </w:pPr>
      <w:bookmarkStart w:id="0" w:name="_GoBack"/>
      <w:bookmarkEnd w:id="0"/>
    </w:p>
    <w:p>
      <w:pPr>
        <w:jc w:val="center"/>
        <w:rPr>
          <w:rFonts w:hint="eastAsia" w:ascii="新細明體" w:hAnsi="新細明體" w:eastAsia="新細明體" w:cs="新細明體"/>
        </w:rPr>
      </w:pPr>
      <w:r>
        <w:rPr>
          <w:rFonts w:hint="eastAsia" w:ascii="新細明體" w:hAnsi="新細明體" w:eastAsia="新細明體" w:cs="新細明體"/>
        </w:rPr>
        <w:t>三.护教篇／黄颖航 第17课 信仰与科学</w:t>
      </w:r>
    </w:p>
    <w:p>
      <w:pPr>
        <w:jc w:val="left"/>
        <w:rPr>
          <w:rFonts w:hint="eastAsia" w:ascii="新細明體" w:hAnsi="新細明體" w:eastAsia="新細明體" w:cs="新細明體"/>
        </w:rPr>
      </w:pPr>
      <w:r>
        <w:rPr>
          <w:rFonts w:hint="eastAsia" w:ascii="新細明體" w:hAnsi="新細明體" w:eastAsia="新細明體" w:cs="新細明體"/>
        </w:rPr>
        <w:t xml:space="preserve">    基督徒信仰的内容是神在圣经启示的全部真理(参路二十四44、45；徒十七11，二十四14；帖前二13)。他们基要的信仰内容是圣经的中心信息，即人可藉基督得救之福音性应许(参可一15；约三15、16-18，六40，二十31)。使人得救的信仰(参雅二14、18、22)可以分析为三方面，即是理智方面的知识(参约六69，十一27，二十31；徒九2；罗十9；帖前四14；约壹五1、5)，加上情感方面的赞同(参约一12；帖前二13；罗十9、10)，并意志方面的信靠(参罗九33；提前一16)。</w:t>
      </w:r>
    </w:p>
    <w:p>
      <w:pPr>
        <w:jc w:val="left"/>
        <w:rPr>
          <w:rFonts w:hint="eastAsia" w:ascii="新細明體" w:hAnsi="新細明體" w:eastAsia="新細明體" w:cs="新細明體"/>
        </w:rPr>
      </w:pPr>
      <w:r>
        <w:rPr>
          <w:rFonts w:hint="eastAsia" w:ascii="新細明體" w:hAnsi="新細明體" w:eastAsia="新細明體" w:cs="新細明體"/>
        </w:rPr>
        <w:t xml:space="preserve">    自然科学是一门研究自然界的性质和规律的学科，其方法是以观察、量度、实验、建立理论、测试理论、重复求证、改进理论等步骤来获取知识。信仰的资料主要是神的特别启示(意即应当参考神的一般启示)，科学的资料主要是神的自然启示(应当也参考圣经)。因为这两种启示来源都是一样，源自真神，所以正确的信仰与正确的科学是和谐的，不互相冲突的。在寻求真理的路上，信仰(或神学)与科学的关系是像伙伴，而非像敌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创造与科学</w:t>
      </w:r>
    </w:p>
    <w:p>
      <w:pPr>
        <w:jc w:val="left"/>
        <w:rPr>
          <w:rFonts w:hint="eastAsia" w:ascii="新細明體" w:hAnsi="新細明體" w:eastAsia="新細明體" w:cs="新細明體"/>
        </w:rPr>
      </w:pPr>
      <w:r>
        <w:rPr>
          <w:rFonts w:hint="eastAsia" w:ascii="新細明體" w:hAnsi="新細明體" w:eastAsia="新細明體" w:cs="新細明體"/>
        </w:rPr>
        <w:t xml:space="preserve">    圣经记载起初神创造天、地、海和其中的万物(参创一1～二23；出二十11；耶三十二17；徒四24，十四15；弗三9；启四11)，包含生物的基本种类和人类。如此研究科学的人员(研究员)和科学研究的对象(非生物、生物和人类)。全部都是因神的「旨意被创造而有的」(启四11)。如果没有神的创造，则没有研究科学的科学家，科学也没有研究的对象，如此根本就没有科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护理与科学</w:t>
      </w:r>
    </w:p>
    <w:p>
      <w:pPr>
        <w:jc w:val="left"/>
        <w:rPr>
          <w:rFonts w:hint="eastAsia" w:ascii="新細明體" w:hAnsi="新細明體" w:eastAsia="新細明體" w:cs="新細明體"/>
        </w:rPr>
      </w:pPr>
      <w:r>
        <w:rPr>
          <w:rFonts w:hint="eastAsia" w:ascii="新細明體" w:hAnsi="新細明體" w:eastAsia="新細明體" w:cs="新細明體"/>
        </w:rPr>
        <w:t xml:space="preserve">    神造物的工完毕后(参创二4；来四4)，恒常地使用他的权能托住万有(参来一3)，使万有继续存在(参诗一一九90；西一17的「立」字原文意思是继续存在或一物的各部分连结在一起)，使世界有规律和条理(参创八21、22；诗一0四14、20，一一九91，一四七15-18；耶三十三25)。神这种在创世完毕后不断地工作(参约五17)，继续使用他的能力来维护和治理世界，使之达成他的美旨，在神学称为护理(providence)。《耶利米书》第三十三章二十五节清楚地说神曾安排「天地的定律」(〈《《新译本》》〉)；《诗篇》第一一九篇九十一节也教导天地万物照神的「律例」(原文直译)存到今日。换言之，自然定律是神所设立的。若无神的护理，世界也会杂乱无章，一片混乱，毫无条理与规律，自然界也无定律可提供科学作研究。阮大年教授曾问：「试想如果我们花了毕生之心血去研究一个毫无组织、目的及规律的宇宙将是多大的悲剧！」幸好神有护理世界，使科学可以成为可能，而且是喜剧。</w:t>
      </w:r>
    </w:p>
    <w:p>
      <w:pPr>
        <w:jc w:val="left"/>
        <w:rPr>
          <w:rFonts w:hint="eastAsia" w:ascii="新細明體" w:hAnsi="新細明體" w:eastAsia="新細明體" w:cs="新細明體"/>
        </w:rPr>
      </w:pPr>
      <w:r>
        <w:rPr>
          <w:rFonts w:hint="eastAsia" w:ascii="新細明體" w:hAnsi="新細明體" w:eastAsia="新細明體" w:cs="新細明體"/>
        </w:rPr>
        <w:t xml:space="preserve">    科学本身建立在几个无法证明的预设(presuppositions)上。例如我们假设科学研究者应当怀有寻找和了解真理，并忠实报告真理的志愿；我们假设宇宙万物有人心可以了解的条理和规律；我们假设自然定律(亦称科学定律)的存在；我们也假设自然定律是古今一致、四海皆准。「这些假设都只能凭信心接受，不能证实」。因为例如我们尝试使用实验方法去证明自然定律在时间和空间的不变性，我们都需要假设自然定律在时空的不变性。怀疑自然定律的不变性会使人在科学「求知过程中进退维谷，无所适从」。换言之，其实科学家也有一套科学信仰。圣经有关护理的启示提供了科学所需要的答案，如是基督徒的信仰有助于培养研究科学的情怀、态度与信仰。艾伯特·爱因斯坦(AlbertEinstein)用比喻说得好：「没有宗教的科学是跛足的。」另一方面，科学也不断地证明了《耶利米书》第三十三章二十五节的真理。自然定律是神管理世界而显出的证据，藉此数学博士兼新约教授维恩·波伊思雷斯(VernPoythress)勇敢地论证「科学家一定要相信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科学的理智贡献</w:t>
      </w:r>
    </w:p>
    <w:p>
      <w:pPr>
        <w:jc w:val="left"/>
        <w:rPr>
          <w:rFonts w:hint="eastAsia" w:ascii="新細明體" w:hAnsi="新細明體" w:eastAsia="新細明體" w:cs="新細明體"/>
        </w:rPr>
      </w:pPr>
      <w:r>
        <w:rPr>
          <w:rFonts w:hint="eastAsia" w:ascii="新細明體" w:hAnsi="新細明體" w:eastAsia="新細明體" w:cs="新細明體"/>
        </w:rPr>
        <w:t xml:space="preserve">    自然科学以观察、量度、实验、建立理论、重复求证、改进理论等步骤来了解自然界的性质和定律。基督徒本着圣经的信仰，能认可并嘉许这门崇尚求真理求诚实的学科，因为科学所研究的对象，就是神创造和护理的天地万物，并且科学方法对自然界确实提供了丰富、可靠、准确的知识。十六七世纪曾有一场激烈的宇宙论的争辩，就是罗马天主教曾经错误解释《诗篇》第一0四篇五节：「将地立在根基上，使地永不动摇」的经文，以至坚持托勒密(ClaudiusPtolemy)提倡的地心说(以地球为宇宙中心的学说)，反对尼古拉斯·哥白尼(NicolausCopernicus)首倡的日心说(日头是太阳系中心的学说)或地动说(地球围绕太阳公转的学说)。其实《诗篇》第一0四篇五节所说的「地」是指陆地，亦即「旱地」(参创一9、10)，并非指整个地球，因为《约伯记》第二十六章七节先于科学奇妙地启示神「将大地(地球)悬在虚空(太空)」中。《诗篇》第一0四篇五节的大致意义和《诗篇》第一一九篇九十节下相同，即是神「坚定了地(陆地)，地(陆地)就长存」，不是教训人说地球是宇宙静止不动的中心。天主教对《诗篇》第一0四篇五节的解释不但藐视科学的证据，而且忽略了以经解经的原则。有关这宇宙论争论一直到一九八五年天主教廷才公开认错。此憾事足以说明，固步自封的神学漠视科学新知，是会闯大祸的。诚如爱因斯坦所说：「宗教没有科学是盲目的。」言者无心，但却一语道破了几个世纪以来天主教的盲点。原来在寻求真理的路上，神学与科学是需要谦卑地互相学习的。</w:t>
      </w:r>
    </w:p>
    <w:p>
      <w:pPr>
        <w:jc w:val="left"/>
        <w:rPr>
          <w:rFonts w:hint="eastAsia" w:ascii="新細明體" w:hAnsi="新細明體" w:eastAsia="新細明體" w:cs="新細明體"/>
        </w:rPr>
      </w:pPr>
      <w:r>
        <w:rPr>
          <w:rFonts w:hint="eastAsia" w:ascii="新細明體" w:hAnsi="新細明體" w:eastAsia="新細明體" w:cs="新細明體"/>
        </w:rPr>
        <w:t xml:space="preserve">    信徒也发现，当他们越懂科学就越懂神造物和护理的荣耀、智慧和丰富。真是：「诸天述说神的荣耀；穹苍传扬他的手段。这日到那日发出言语；这夜到那夜传出知识。」(诗篇十九1、2)「耶和华啊，你所造的何其多！都是你用智慧造成的；遍地满了你的丰富。」(诗篇一0四24)科学能促进人类对神的赞美，可说是从众光之父赐下来给他们美善的礼物。英国(UnitiedKingdom)科学家和哲学家弗朗西斯·培根(FrancisBacon)曾说，人类应当把自然科学研究视为人对神的一种宗教责任或本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科学的使命</w:t>
      </w:r>
    </w:p>
    <w:p>
      <w:pPr>
        <w:jc w:val="left"/>
        <w:rPr>
          <w:rFonts w:hint="eastAsia" w:ascii="新細明體" w:hAnsi="新細明體" w:eastAsia="新細明體" w:cs="新細明體"/>
        </w:rPr>
      </w:pPr>
      <w:r>
        <w:rPr>
          <w:rFonts w:hint="eastAsia" w:ascii="新細明體" w:hAnsi="新細明體" w:eastAsia="新細明體" w:cs="新細明體"/>
        </w:rPr>
        <w:t xml:space="preserve">    神赐人在宇宙中有特别的文化使命，就是：「生养众多，遍满地面，治理这地，也要管理海里的鱼、空中的鸟和地上各样行动的活物。」(创一28)治理全地包括耕种、畜牧、开采土地资源和自然环境保护等工作，这些工作显然需要应用科学(科技)的知识。由于应用科学是建基于基础科学，所以治理的使命蕴藏着科学(基础科学加应用科学)的使命。神呼召人作科学研究，目的是更有效地作工，去荣神益人。因此世人若存不敬虔、自私、世俗的心来研究科学，实在是破坏了神赋予科学的崇高原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自然启示</w:t>
      </w:r>
    </w:p>
    <w:p>
      <w:pPr>
        <w:jc w:val="left"/>
        <w:rPr>
          <w:rFonts w:hint="eastAsia" w:ascii="新細明體" w:hAnsi="新細明體" w:eastAsia="新細明體" w:cs="新細明體"/>
        </w:rPr>
      </w:pPr>
      <w:r>
        <w:rPr>
          <w:rFonts w:hint="eastAsia" w:ascii="新細明體" w:hAnsi="新細明體" w:eastAsia="新細明體" w:cs="新細明體"/>
        </w:rPr>
        <w:t xml:space="preserve">    　　一、自然启示的果效</w:t>
      </w:r>
    </w:p>
    <w:p>
      <w:pPr>
        <w:jc w:val="left"/>
        <w:rPr>
          <w:rFonts w:hint="eastAsia" w:ascii="新細明體" w:hAnsi="新細明體" w:eastAsia="新細明體" w:cs="新細明體"/>
        </w:rPr>
      </w:pPr>
      <w:r>
        <w:rPr>
          <w:rFonts w:hint="eastAsia" w:ascii="新細明體" w:hAnsi="新細明體" w:eastAsia="新細明體" w:cs="新細明體"/>
        </w:rPr>
        <w:t xml:space="preserve">    神通过自然界启示他的荣耀(参诗八1，十九1)、智慧(参诗一0四24)、公义(参诗一0四24)、永能和神性(参罗一20)等。伽利略(GalileoGalilei)说：「自然界是一本写满神的工作的书。」意即人可以从自然界看见神的工作。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二、不信影响自然启示的果效</w:t>
      </w:r>
    </w:p>
    <w:p>
      <w:pPr>
        <w:jc w:val="left"/>
        <w:rPr>
          <w:rFonts w:hint="eastAsia" w:ascii="新細明體" w:hAnsi="新細明體" w:eastAsia="新細明體" w:cs="新細明體"/>
        </w:rPr>
      </w:pPr>
      <w:r>
        <w:rPr>
          <w:rFonts w:hint="eastAsia" w:ascii="新細明體" w:hAnsi="新細明體" w:eastAsia="新細明體" w:cs="新細明體"/>
        </w:rPr>
        <w:t xml:space="preserve">    人堕落之后，仍然获得自然启示(参罗一20)。但不虔不敬的人「以不义压制真理」、「故意不认识上帝」、「心思变为虚妄，愚顽的心就迷糊了。他们自以为是聪明的，却成了愚蠢的。」(〈《《新译本》》〉，罗一18、28、21、22)。「偏见常使人看不见最显然之结论，苏列凡(J．W．N．Sullivan)说：『一个最不合科学的偏见是：明明看见宇宙起源惟一的解释是神，但却仍不肯承认』。」</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特别启示</w:t>
      </w:r>
    </w:p>
    <w:p>
      <w:pPr>
        <w:jc w:val="left"/>
        <w:rPr>
          <w:rFonts w:hint="eastAsia" w:ascii="新細明體" w:hAnsi="新細明體" w:eastAsia="新細明體" w:cs="新細明體"/>
        </w:rPr>
      </w:pPr>
      <w:r>
        <w:rPr>
          <w:rFonts w:hint="eastAsia" w:ascii="新細明體" w:hAnsi="新細明體" w:eastAsia="新細明體" w:cs="新細明體"/>
        </w:rPr>
        <w:t xml:space="preserve">    一、救恩知识</w:t>
      </w:r>
    </w:p>
    <w:p>
      <w:pPr>
        <w:jc w:val="left"/>
        <w:rPr>
          <w:rFonts w:hint="eastAsia" w:ascii="新細明體" w:hAnsi="新細明體" w:eastAsia="新細明體" w:cs="新細明體"/>
        </w:rPr>
      </w:pPr>
      <w:r>
        <w:rPr>
          <w:rFonts w:hint="eastAsia" w:ascii="新細明體" w:hAnsi="新細明體" w:eastAsia="新細明體" w:cs="新細明體"/>
        </w:rPr>
        <w:t xml:space="preserve">    神所赐的自然启示，虽是清楚正确，但因它的目的和功用有限，因此甚至在人类堕落前，神曾在自然启示以外，另赐他们特别启示，亲自与他们说话，使人类知道如何过讨神喜悦的生活。例如神将治理世界之责任交付与人(参创一28)，将菜蔬与果子赐给人作食物(参创一29)，他也叮咛人不可吃分辨善恶树上的果子(参创二16、17)。在人类犯罪堕落后，迫切需要救恩知识，这就更要依赖特别启示的供应了。</w:t>
      </w:r>
    </w:p>
    <w:p>
      <w:pPr>
        <w:jc w:val="left"/>
        <w:rPr>
          <w:rFonts w:hint="eastAsia" w:ascii="新細明體" w:hAnsi="新細明體" w:eastAsia="新細明體" w:cs="新細明體"/>
        </w:rPr>
      </w:pPr>
      <w:r>
        <w:rPr>
          <w:rFonts w:hint="eastAsia" w:ascii="新細明體" w:hAnsi="新細明體" w:eastAsia="新細明體" w:cs="新細明體"/>
        </w:rPr>
        <w:t xml:space="preserve">    二、特别启示的方式</w:t>
      </w:r>
    </w:p>
    <w:p>
      <w:pPr>
        <w:jc w:val="left"/>
        <w:rPr>
          <w:rFonts w:hint="eastAsia" w:ascii="新細明體" w:hAnsi="新細明體" w:eastAsia="新細明體" w:cs="新細明體"/>
        </w:rPr>
      </w:pPr>
      <w:r>
        <w:rPr>
          <w:rFonts w:hint="eastAsia" w:ascii="新細明體" w:hAnsi="新細明體" w:eastAsia="新細明體" w:cs="新細明體"/>
        </w:rPr>
        <w:t xml:space="preserve">    特别启示的方式大致可分为三种：(一)神的话语——包括口传的话和写成的话(即圣经)；(二)神的显现，尤其在道成肉身的耶稣基督的显现；(三)神迹奇事。</w:t>
      </w:r>
    </w:p>
    <w:p>
      <w:pPr>
        <w:jc w:val="left"/>
        <w:rPr>
          <w:rFonts w:hint="eastAsia" w:ascii="新細明體" w:hAnsi="新細明體" w:eastAsia="新細明體" w:cs="新細明體"/>
        </w:rPr>
      </w:pPr>
      <w:r>
        <w:rPr>
          <w:rFonts w:hint="eastAsia" w:ascii="新細明體" w:hAnsi="新細明體" w:eastAsia="新細明體" w:cs="新細明體"/>
        </w:rPr>
        <w:t xml:space="preserve">    三、神迹</w:t>
      </w:r>
    </w:p>
    <w:p>
      <w:pPr>
        <w:jc w:val="left"/>
        <w:rPr>
          <w:rFonts w:hint="eastAsia" w:ascii="新細明體" w:hAnsi="新細明體" w:eastAsia="新細明體" w:cs="新細明體"/>
        </w:rPr>
      </w:pPr>
      <w:r>
        <w:rPr>
          <w:rFonts w:hint="eastAsia" w:ascii="新細明體" w:hAnsi="新細明體" w:eastAsia="新細明體" w:cs="新細明體"/>
        </w:rPr>
        <w:t xml:space="preserve">    神通常以自然律治理宇宙，神迹是神直接以超自然能力，按他特别的旨意(例如配合救恩的计划)，作成了自然定律限制以外的不平常或奇妙作为(参太八28-34；徒二22；来二3、4)。神迹并不与自然定律冲突，因为「神迹是由神所造成的不平常之事件。自然律是由神所造成的平常诸事之通则。」如此科学界可以理性地相信有神迹的存在。</w:t>
      </w:r>
    </w:p>
    <w:p>
      <w:pPr>
        <w:jc w:val="left"/>
        <w:rPr>
          <w:rFonts w:hint="eastAsia" w:ascii="新細明體" w:hAnsi="新細明體" w:eastAsia="新細明體" w:cs="新細明體"/>
        </w:rPr>
      </w:pPr>
      <w:r>
        <w:rPr>
          <w:rFonts w:hint="eastAsia" w:ascii="新細明體" w:hAnsi="新細明體" w:eastAsia="新細明體" w:cs="新細明體"/>
        </w:rPr>
        <w:t xml:space="preserve">    四、圣经的启示作用</w:t>
      </w:r>
    </w:p>
    <w:p>
      <w:pPr>
        <w:jc w:val="left"/>
        <w:rPr>
          <w:rFonts w:hint="eastAsia" w:ascii="新細明體" w:hAnsi="新細明體" w:eastAsia="新細明體" w:cs="新細明體"/>
        </w:rPr>
      </w:pPr>
      <w:r>
        <w:rPr>
          <w:rFonts w:hint="eastAsia" w:ascii="新細明體" w:hAnsi="新細明體" w:eastAsia="新細明體" w:cs="新細明體"/>
        </w:rPr>
        <w:t xml:space="preserve">    人心因罪伤害了辨识力，不能正确了解自然启示。惟有重生的人，通过圣经的启示，才能正确鉴赏自然启示(参诗八1-4，十九1-4，五十6，八十九5，九十六11-13，九十七6，一0四、一四七、一四八篇等)。约翰·加尔文(JohnCalvin)将圣经比喻为眼镜，恢复人的视力，使人清楚地认识神的自然启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科学在教会事工的应用</w:t>
      </w:r>
    </w:p>
    <w:p>
      <w:pPr>
        <w:jc w:val="left"/>
        <w:rPr>
          <w:rFonts w:hint="eastAsia" w:ascii="新細明體" w:hAnsi="新細明體" w:eastAsia="新細明體" w:cs="新細明體"/>
        </w:rPr>
      </w:pPr>
      <w:r>
        <w:rPr>
          <w:rFonts w:hint="eastAsia" w:ascii="新細明體" w:hAnsi="新細明體" w:eastAsia="新細明體" w:cs="新細明體"/>
        </w:rPr>
        <w:t xml:space="preserve">    比撒列和亚何利亚伯，并他们的同工制造会幕的器具，是领受了救恩的人应用科学在崇拜事工上很好的模范。神以圣灵充满比撒列，使他有智慧、聪明、知识，能做手艺的工，能想出艺术的设计，用金、银、铜制造各物，又能雕刻和镶嵌宝石，能雕刻木头，以至能做各样手艺的工(参出三十一1-5)。神赐亚何利亚伯和一群工匠智慧，并分派他们与比撒列同工，协助他制造会幕和法柜、施恩座，与会幕中一切的器具，包括桌子和桌子上的器具、纯金的灯台和灯台上的一切器具香坛、燔祭坛和坛上的一切器具、洗濯盆与盆座、精工做的礼服、大祭司亚伦并他儿子用以供祭司职分的圣衣、并膏油和为圣所用芬芳的香料(参出三十一6-11)。比撒列的团队结合了艺术、技术和科学知识，包括金、银、铜(金属)、宝石、木材、膏油、香料、布料的有关科学知识来建造会幕。</w:t>
      </w:r>
    </w:p>
    <w:p>
      <w:pPr>
        <w:jc w:val="left"/>
        <w:rPr>
          <w:rFonts w:hint="eastAsia" w:ascii="新細明體" w:hAnsi="新細明體" w:eastAsia="新細明體" w:cs="新細明體"/>
        </w:rPr>
      </w:pPr>
      <w:r>
        <w:rPr>
          <w:rFonts w:hint="eastAsia" w:ascii="新細明體" w:hAnsi="新細明體" w:eastAsia="新細明體" w:cs="新細明體"/>
        </w:rPr>
        <w:t xml:space="preserve">    目前基督徒也可以应用科学在崇拜事工上，例如听道时可以使用麦克风和扩音器来增强讲员的声音；唱圣诗时可以使用钢琴、吉他或电子风琴来伴奏；讲道时可以使用(传统的或接电脑的)投映机来展示讲道大纲或要点；聚会时可以使用冷或暖气机来调解会场的温度，使会众有舒适的室内环境等。</w:t>
      </w:r>
    </w:p>
    <w:p>
      <w:pPr>
        <w:jc w:val="left"/>
        <w:rPr>
          <w:rFonts w:hint="eastAsia" w:ascii="新細明體" w:hAnsi="新細明體" w:eastAsia="新細明體" w:cs="新細明體"/>
        </w:rPr>
      </w:pPr>
      <w:r>
        <w:rPr>
          <w:rFonts w:hint="eastAsia" w:ascii="新細明體" w:hAnsi="新細明體" w:eastAsia="新細明體" w:cs="新細明體"/>
        </w:rPr>
        <w:t xml:space="preserve">    此外，现代信徒也可以应用科学在宣教事工上，例如汽车、火车、轮船、飞机可以把宣讲天国福音的宣教士和他们需要的物资带到遥远的宣教工场；医疗科技可以使宣教士医治各样的病症；电脑可以帮助宣教士编撰语言学的统计资料，使他们可以有效地学习语言和翻译圣经；无线电收音机的发明使宣教士可以广播录音的福音节目；而电视机与网际网络的发明更使宣教士可以广播录影兼录音的福音节目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问题研讨</w:t>
      </w:r>
    </w:p>
    <w:p>
      <w:pPr>
        <w:jc w:val="left"/>
        <w:rPr>
          <w:rFonts w:hint="eastAsia" w:ascii="新細明體" w:hAnsi="新細明體" w:eastAsia="新細明體" w:cs="新細明體"/>
        </w:rPr>
      </w:pPr>
      <w:r>
        <w:rPr>
          <w:rFonts w:hint="eastAsia" w:ascii="新細明體" w:hAnsi="新細明體" w:eastAsia="新細明體" w:cs="新細明體"/>
        </w:rPr>
        <w:t xml:space="preserve">    一、为什么正确的信仰与正确的科学是和谐的，不互相冲突的？</w:t>
      </w:r>
    </w:p>
    <w:p>
      <w:pPr>
        <w:jc w:val="left"/>
        <w:rPr>
          <w:rFonts w:hint="eastAsia" w:ascii="新細明體" w:hAnsi="新細明體" w:eastAsia="新細明體" w:cs="新細明體"/>
        </w:rPr>
      </w:pPr>
      <w:r>
        <w:rPr>
          <w:rFonts w:hint="eastAsia" w:ascii="新細明體" w:hAnsi="新細明體" w:eastAsia="新細明體" w:cs="新細明體"/>
        </w:rPr>
        <w:t xml:space="preserve">    二、创造与护理的教义与科学的可能性有何关系？</w:t>
      </w:r>
    </w:p>
    <w:p>
      <w:pPr>
        <w:jc w:val="left"/>
        <w:rPr>
          <w:rFonts w:hint="eastAsia" w:ascii="新細明體" w:hAnsi="新細明體" w:eastAsia="新細明體" w:cs="新細明體"/>
        </w:rPr>
      </w:pPr>
      <w:r>
        <w:rPr>
          <w:rFonts w:hint="eastAsia" w:ascii="新細明體" w:hAnsi="新細明體" w:eastAsia="新細明體" w:cs="新細明體"/>
        </w:rPr>
        <w:t xml:space="preserve">    三、基督徒可以如何从科学定律的不变性论证神的存在？</w:t>
      </w:r>
    </w:p>
    <w:p>
      <w:pPr>
        <w:jc w:val="left"/>
        <w:rPr>
          <w:rFonts w:hint="eastAsia" w:ascii="新細明體" w:hAnsi="新細明體" w:eastAsia="新細明體" w:cs="新細明體"/>
        </w:rPr>
      </w:pPr>
      <w:r>
        <w:rPr>
          <w:rFonts w:hint="eastAsia" w:ascii="新細明體" w:hAnsi="新細明體" w:eastAsia="新細明體" w:cs="新細明體"/>
        </w:rPr>
        <w:t xml:space="preserve">    四、治理全地的使命如何提供科学崇高的目标？</w:t>
      </w:r>
    </w:p>
    <w:p>
      <w:pPr>
        <w:jc w:val="left"/>
        <w:rPr>
          <w:rFonts w:hint="eastAsia" w:ascii="新細明體" w:hAnsi="新細明體" w:eastAsia="新細明體" w:cs="新細明體"/>
        </w:rPr>
      </w:pPr>
      <w:r>
        <w:rPr>
          <w:rFonts w:hint="eastAsia" w:ascii="新細明體" w:hAnsi="新細明體" w:eastAsia="新細明體" w:cs="新細明體"/>
        </w:rPr>
        <w:t xml:space="preserve">    五、约翰·加尔文如何说明圣经恢复人认识自然启示的能力？</w:t>
      </w:r>
    </w:p>
    <w:p>
      <w:pPr>
        <w:jc w:val="left"/>
        <w:rPr>
          <w:rFonts w:hint="eastAsia" w:ascii="新細明體" w:hAnsi="新細明體" w:eastAsia="新細明體" w:cs="新細明體"/>
        </w:rPr>
      </w:pPr>
      <w:r>
        <w:rPr>
          <w:rFonts w:hint="eastAsia" w:ascii="新細明體" w:hAnsi="新細明體" w:eastAsia="新細明體" w:cs="新細明體"/>
        </w:rPr>
        <w:t xml:space="preserve">    六、尝试举一实例说明「宗教没有科学是盲目的」。</w:t>
      </w:r>
    </w:p>
    <w:p>
      <w:pPr>
        <w:jc w:val="left"/>
        <w:rPr>
          <w:rFonts w:hint="eastAsia" w:ascii="新細明體" w:hAnsi="新細明體" w:eastAsia="新細明體" w:cs="新細明體"/>
        </w:rPr>
      </w:pPr>
      <w:r>
        <w:rPr>
          <w:rFonts w:hint="eastAsia" w:ascii="新細明體" w:hAnsi="新細明體" w:eastAsia="新細明體" w:cs="新細明體"/>
        </w:rPr>
        <w:t xml:space="preserve">    七、为什么科学研究是人类对神的一种宗教责任？</w:t>
      </w:r>
    </w:p>
    <w:p>
      <w:pPr>
        <w:jc w:val="left"/>
        <w:rPr>
          <w:rFonts w:hint="eastAsia" w:ascii="新細明體" w:hAnsi="新細明體" w:eastAsia="新細明體" w:cs="新細明體"/>
        </w:rPr>
      </w:pPr>
      <w:r>
        <w:rPr>
          <w:rFonts w:hint="eastAsia" w:ascii="新細明體" w:hAnsi="新細明體" w:eastAsia="新細明體" w:cs="新細明體"/>
        </w:rPr>
        <w:t xml:space="preserve">    八、信徒也可以如何应用科学知识在崇拜事工上？</w:t>
      </w:r>
    </w:p>
    <w:p>
      <w:pPr>
        <w:jc w:val="left"/>
        <w:rPr>
          <w:rFonts w:hint="eastAsia" w:ascii="新細明體" w:hAnsi="新細明體" w:eastAsia="新細明體" w:cs="新細明體"/>
        </w:rPr>
      </w:pPr>
      <w:r>
        <w:rPr>
          <w:rFonts w:hint="eastAsia" w:ascii="新細明體" w:hAnsi="新細明體" w:eastAsia="新細明體" w:cs="新細明體"/>
        </w:rPr>
        <w:t xml:space="preserve">    九、科学研究如何能够促进宣教使命？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阅读建议</w:t>
      </w:r>
    </w:p>
    <w:p>
      <w:pPr>
        <w:jc w:val="left"/>
        <w:rPr>
          <w:rFonts w:hint="eastAsia" w:ascii="新細明體" w:hAnsi="新細明體" w:eastAsia="新細明體" w:cs="新細明體"/>
        </w:rPr>
      </w:pPr>
      <w:r>
        <w:rPr>
          <w:rFonts w:hint="eastAsia" w:ascii="新細明體" w:hAnsi="新細明體" w:eastAsia="新細明體" w:cs="新細明體"/>
        </w:rPr>
        <w:t xml:space="preserve">    一、周功和：《基督教科学观》，第四版，台北：华神，二000年。</w:t>
      </w:r>
    </w:p>
    <w:p>
      <w:pPr>
        <w:jc w:val="left"/>
        <w:rPr>
          <w:rFonts w:hint="eastAsia" w:ascii="新細明體" w:hAnsi="新細明體" w:eastAsia="新細明體" w:cs="新細明體"/>
        </w:rPr>
      </w:pPr>
      <w:r>
        <w:rPr>
          <w:rFonts w:hint="eastAsia" w:ascii="新細明體" w:hAnsi="新細明體" w:eastAsia="新細明體" w:cs="新細明體"/>
        </w:rPr>
        <w:t xml:space="preserve">    二、韩伟等：《科学、理智与信仰》，台北：宇宙光，一九九二年。</w:t>
      </w:r>
    </w:p>
    <w:p>
      <w:pPr>
        <w:jc w:val="left"/>
        <w:rPr>
          <w:rFonts w:hint="eastAsia" w:ascii="新細明體" w:hAnsi="新細明體" w:eastAsia="新細明體" w:cs="新細明體"/>
        </w:rPr>
      </w:pPr>
      <w:r>
        <w:rPr>
          <w:rFonts w:hint="eastAsia" w:ascii="新細明體" w:hAnsi="新細明體" w:eastAsia="新細明體" w:cs="新細明體"/>
        </w:rPr>
        <w:t xml:space="preserve">    三、ColinA，Russell，Cross-Currents：InteractionbetweenScienceandFaith。Leicester：InterBarsity，1985。</w:t>
      </w:r>
    </w:p>
    <w:p>
      <w:pPr>
        <w:jc w:val="left"/>
        <w:rPr>
          <w:rFonts w:hint="eastAsia" w:ascii="新細明體" w:hAnsi="新細明體" w:eastAsia="新細明體" w:cs="新細明體"/>
        </w:rPr>
      </w:pPr>
      <w:r>
        <w:rPr>
          <w:rFonts w:hint="eastAsia" w:ascii="新細明體" w:hAnsi="新細明體" w:eastAsia="新細明體" w:cs="新細明體"/>
        </w:rPr>
        <w:t xml:space="preserve">    四、韩梅尔斯著，闻人杰等译：《自伽利略之后》，台北：校园，二00二年。</w:t>
      </w:r>
    </w:p>
    <w:p>
      <w:pPr>
        <w:jc w:val="left"/>
        <w:rPr>
          <w:rFonts w:hint="eastAsia" w:ascii="新細明體" w:hAnsi="新細明體" w:eastAsia="新細明體" w:cs="新細明體"/>
        </w:rPr>
      </w:pPr>
      <w:r>
        <w:rPr>
          <w:rFonts w:hint="eastAsia" w:ascii="新細明體" w:hAnsi="新細明體" w:eastAsia="新細明體" w:cs="新細明體"/>
        </w:rPr>
        <w:t xml:space="preserve">    五、模琴恩著，陈永成译：《圣经中的科学》，台北：中国主日学协会，一九八0年。</w:t>
      </w:r>
    </w:p>
    <w:p>
      <w:pPr>
        <w:jc w:val="left"/>
        <w:rPr>
          <w:rFonts w:hint="eastAsia" w:ascii="新細明體" w:hAnsi="新細明體" w:eastAsia="新細明體" w:cs="新細明體"/>
        </w:rPr>
      </w:pPr>
      <w:r>
        <w:rPr>
          <w:rFonts w:hint="eastAsia" w:ascii="新細明體" w:hAnsi="新細明體" w:eastAsia="新細明體" w:cs="新細明體"/>
        </w:rPr>
        <w:t xml:space="preserve">    六、骆其雅著，何云、周天麒译：《圣经中所有的神迹》，台北：中主，一九九五年。</w:t>
      </w:r>
    </w:p>
    <w:p>
      <w:pPr>
        <w:jc w:val="left"/>
        <w:rPr>
          <w:rFonts w:hint="eastAsia" w:ascii="新細明體" w:hAnsi="新細明體" w:eastAsia="新細明體" w:cs="新細明體"/>
        </w:rPr>
      </w:pPr>
      <w:r>
        <w:rPr>
          <w:rFonts w:hint="eastAsia" w:ascii="新細明體" w:hAnsi="新細明體" w:eastAsia="新細明體" w:cs="新細明體"/>
        </w:rPr>
        <w:t xml:space="preserve">    七、伊安·巴伯著，苏贤贵译：《当科学遇到宗教》，北京：三联，二00四年。</w:t>
      </w:r>
    </w:p>
    <w:p>
      <w:pPr>
        <w:jc w:val="left"/>
        <w:rPr>
          <w:rFonts w:hint="eastAsia" w:ascii="新細明體" w:hAnsi="新細明體" w:eastAsia="新細明體" w:cs="新細明體"/>
        </w:rPr>
      </w:pPr>
      <w:r>
        <w:rPr>
          <w:rFonts w:hint="eastAsia" w:ascii="新細明體" w:hAnsi="新細明體" w:eastAsia="新細明體" w:cs="新細明體"/>
        </w:rPr>
        <w:t xml:space="preserve">    八、约翰·鲍金霍恩著，柯意敏译：《上帝的科学密码》，台北：小知堂，二OO一年。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r>
        <w:rPr>
          <w:rFonts w:hint="eastAsia" w:ascii="新細明體" w:hAnsi="新細明體" w:eastAsia="新細明體" w:cs="新細明體"/>
        </w:rPr>
        <w:tab/>
      </w:r>
      <w:r>
        <w:rPr>
          <w:rFonts w:hint="eastAsia" w:ascii="新細明體" w:hAnsi="新細明體" w:eastAsia="新細明體" w:cs="新細明體"/>
        </w:rPr>
        <w:tab/>
      </w:r>
      <w:r>
        <w:rPr>
          <w:rFonts w:hint="eastAsia" w:ascii="新細明體" w:hAnsi="新細明體" w:eastAsia="新細明體" w:cs="新細明體"/>
        </w:rPr>
        <w:tab/>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017三.护教篇／黄颖航 第17课 信仰与科学</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C310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2022-07-18T08:28:00Z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3A15280987BC4960BD9FBCCE659C99A6</vt:lpwstr>
  </property>
</Properties>
</file>