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神學與當代文藝思想</w:t>
      </w:r>
    </w:p>
    <w:p>
      <w:pPr>
        <w:jc w:val="left"/>
        <w:rPr>
          <w:rFonts w:hint="eastAsia" w:ascii="新細明體" w:hAnsi="新細明體" w:eastAsia="新細明體" w:cs="新細明體"/>
        </w:rPr>
      </w:pPr>
      <w:r>
        <w:rPr>
          <w:rFonts w:hint="eastAsia" w:ascii="新細明體" w:hAnsi="新細明體" w:eastAsia="新細明體" w:cs="新細明體"/>
        </w:rPr>
        <w:t>作者</w:t>
      </w:r>
      <w:r>
        <w:rPr>
          <w:rFonts w:hint="eastAsia" w:ascii="新細明體" w:hAnsi="新細明體" w:eastAsia="新細明體" w:cs="新細明體"/>
          <w:lang w:eastAsia="zh-TW"/>
        </w:rPr>
        <w:t>：</w:t>
      </w:r>
      <w:r>
        <w:rPr>
          <w:rFonts w:hint="eastAsia" w:ascii="新細明體" w:hAnsi="新細明體" w:eastAsia="新細明體" w:cs="新細明體"/>
        </w:rPr>
        <w:t>汉斯昆</w:t>
      </w:r>
    </w:p>
    <w:p>
      <w:pPr>
        <w:jc w:val="left"/>
        <w:rPr>
          <w:rFonts w:hint="eastAsia" w:ascii="新細明體" w:hAnsi="新細明體" w:eastAsia="新細明體" w:cs="新細明體"/>
        </w:rPr>
      </w:pPr>
      <w:r>
        <w:rPr>
          <w:rFonts w:hint="eastAsia" w:ascii="新細明體" w:hAnsi="新細明體" w:eastAsia="新細明體" w:cs="新細明體"/>
        </w:rPr>
        <w:t>出版社</w:t>
      </w:r>
      <w:r>
        <w:rPr>
          <w:rFonts w:hint="eastAsia" w:ascii="新細明體" w:hAnsi="新細明體" w:eastAsia="新細明體" w:cs="新細明體"/>
          <w:lang w:eastAsia="zh-TW"/>
        </w:rPr>
        <w:t>：</w:t>
      </w:r>
      <w:r>
        <w:rPr>
          <w:rFonts w:hint="eastAsia" w:ascii="新細明體" w:hAnsi="新細明體" w:eastAsia="新細明體" w:cs="新細明體"/>
        </w:rPr>
        <w:t>上海三联书店</w:t>
      </w:r>
    </w:p>
    <w:p>
      <w:pPr>
        <w:jc w:val="left"/>
        <w:rPr>
          <w:rFonts w:hint="eastAsia" w:ascii="新細明體" w:hAnsi="新細明體" w:eastAsia="新細明體" w:cs="新細明體"/>
        </w:rPr>
      </w:pPr>
      <w:r>
        <w:rPr>
          <w:rFonts w:hint="eastAsia" w:ascii="新細明體" w:hAnsi="新細明體" w:eastAsia="新細明體" w:cs="新細明體"/>
        </w:rPr>
        <w:t>译者</w:t>
      </w:r>
      <w:r>
        <w:rPr>
          <w:rFonts w:hint="eastAsia" w:ascii="新細明體" w:hAnsi="新細明體" w:eastAsia="新細明體" w:cs="新細明體"/>
          <w:lang w:eastAsia="zh-TW"/>
        </w:rPr>
        <w:t>：</w:t>
      </w:r>
      <w:r>
        <w:rPr>
          <w:rFonts w:hint="eastAsia" w:ascii="新細明體" w:hAnsi="新細明體" w:eastAsia="新細明體" w:cs="新細明體"/>
        </w:rPr>
        <w:t>徐菲/刁承俊</w:t>
      </w:r>
    </w:p>
    <w:p>
      <w:pPr>
        <w:jc w:val="left"/>
        <w:rPr>
          <w:rFonts w:hint="eastAsia" w:ascii="新細明體" w:hAnsi="新細明體" w:eastAsia="新細明體" w:cs="新細明體"/>
        </w:rPr>
      </w:pPr>
      <w:r>
        <w:rPr>
          <w:rFonts w:hint="eastAsia" w:ascii="新細明體" w:hAnsi="新細明體" w:eastAsia="新細明體" w:cs="新細明體"/>
        </w:rPr>
        <w:t>出版年</w:t>
      </w:r>
      <w:r>
        <w:rPr>
          <w:rFonts w:hint="eastAsia" w:ascii="新細明體" w:hAnsi="新細明體" w:eastAsia="新細明體" w:cs="新細明體"/>
          <w:lang w:eastAsia="zh-TW"/>
        </w:rPr>
        <w:t>：</w:t>
      </w:r>
      <w:r>
        <w:rPr>
          <w:rFonts w:hint="eastAsia" w:ascii="新細明體" w:hAnsi="新細明體" w:eastAsia="新細明體" w:cs="新細明體"/>
        </w:rPr>
        <w:t>1995-1</w:t>
      </w:r>
    </w:p>
    <w:p>
      <w:pPr>
        <w:jc w:val="left"/>
        <w:rPr>
          <w:rFonts w:hint="eastAsia" w:ascii="新細明體" w:hAnsi="新細明體" w:eastAsia="新細明體" w:cs="新細明體"/>
        </w:rPr>
      </w:pPr>
      <w:r>
        <w:rPr>
          <w:rFonts w:hint="eastAsia" w:ascii="新細明體" w:hAnsi="新細明體" w:eastAsia="新細明體" w:cs="新細明體"/>
        </w:rPr>
        <w:t>ISBN</w:t>
      </w:r>
      <w:r>
        <w:rPr>
          <w:rFonts w:hint="eastAsia" w:ascii="新細明體" w:hAnsi="新細明體" w:eastAsia="新細明體" w:cs="新細明體"/>
          <w:lang w:eastAsia="zh-TW"/>
        </w:rPr>
        <w:t>：</w:t>
      </w:r>
      <w:r>
        <w:rPr>
          <w:rFonts w:hint="eastAsia" w:ascii="新細明體" w:hAnsi="新細明體" w:eastAsia="新細明體" w:cs="新細明體"/>
        </w:rPr>
        <w:t>9787542604767</w:t>
      </w:r>
    </w:p>
    <w:p>
      <w:pPr>
        <w:jc w:val="left"/>
        <w:rPr>
          <w:rFonts w:hint="eastAsia" w:ascii="新細明體" w:hAnsi="新細明體" w:eastAsia="新細明體" w:cs="新細明體"/>
        </w:rPr>
      </w:pPr>
      <w:r>
        <w:rPr>
          <w:rFonts w:hint="eastAsia" w:ascii="新細明體" w:hAnsi="新細明體" w:eastAsia="新細明體" w:cs="新細明體"/>
        </w:rPr>
        <w:t>内容简介</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rPr>
        <w:t>中译本前言</w:t>
      </w:r>
    </w:p>
    <w:p>
      <w:pPr>
        <w:jc w:val="left"/>
        <w:rPr>
          <w:rFonts w:hint="eastAsia" w:ascii="新細明體" w:hAnsi="新細明體" w:eastAsia="新細明體" w:cs="新細明體"/>
        </w:rPr>
      </w:pPr>
      <w:r>
        <w:rPr>
          <w:rFonts w:hint="eastAsia" w:ascii="新細明體" w:hAnsi="新細明體" w:eastAsia="新細明體" w:cs="新細明體"/>
        </w:rPr>
        <w:t>刘小枫</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人类的宗教思想往往通过文学的言述形式来表达，人类文化的早年尤其如此。现代文化中，文学仍是宗教思想的主要表达形式之一。</w:t>
      </w: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自启蒙运动以来，德语基督宗教思想显得格外活跃，这亦反映在德语文学中：莱辛、歌德、Ｆ．施勒格尔、诺瓦利斯、荷雨德林、毕希纳、里尔克、卡夫卡、特拉克尔、许勒等作家和诗人的宗教思想甚至是神学思想史的论述主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德语基督宗教思想的独特活力和力度兴欧洲生活形态的现代性转型有同构开系。尽管这一转型历程已有数百年历史，但诸多现代性表征直到本世纪６０年代以来才显得社会机理化，所谓的后现代不过是现代性问题在社会机制层面全面呈露的时代。欧洲基督教的生活形态和思想形熊在近３０年发生的大变化，实与时代处境有关。</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书不仅提供了认识当代德语文学（即６０年代以来）的宗教思想的机会，而且触及到几乎所有当代神学面对的难题，其中既有老问题——如复活、神正论、上帝理解、圣经权威性、宗教宽容等，也有新问题——如女性宗教意认、女性神学，身体的优先性、性与宗教、政治与宗教、复合信仰、信仰多元化等。本书实为当代宗教问题的一面棱镜。从信仰归属类别来看，本书中的１２位德语（德国、瑞士、奥地利）作家大致可分为４类：基督教信仰者、拒绝教会认同的基督信仰者、无神论信仰者和其他宗教（如禅宗佛教）信仰者。因此，本书展示的宗教经验和宗教问题有相当广泛的覆盖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现代性思想家、社会学家特洛尔奇曾指出，信仰的个体化是现代社会的信仰形式之首要特徵。本书反映的当代信仰状况印证了特氏的预断。信仰的个体化突出地表现在两个方面：１．基督信仰者与教会的集体信仰的隔膜加深；２．宗教信念多元化，各种宗教信仰可供个人自由选择和认信。由此，基督神学面临的首要任务是，与非教会归属的基督信仰以及种种非基督信仰、甚至反基督信仰的思想对话。在这一方面，天主教神学家似乎显得比新教神学家更具主动姿态。本书即为德国图宾根大学的天主教神学家们的工作成果。</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书中发表宗教见解的１２位作家均为当代德语世界的著名文学家和诗人，这些谈话表明，当代作家的宗教知识和神学思想素养远不如上个世纪甚至本世纪上半叶的德语作家，有些宗教论断的随意性和浮泛性令人惊讶。可以理解，本书编者库舍尔博士在总结对话时特别提出，作空们理应有相当程度的宗教或神学的理论知识水平，如果他们要谈论宗教或在创作中渺及宗教或神学问题的话。其实，这一点不仅可应用于汉语作家，也可应用於汉语学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书并未提供一场实质性的对话，尽管采用了对谈的形式。在此并没有神学思想与作家个人的信仰思想的论辩，本书编者毋宁说是努力让作家们表达个人的认信。为了反映神学思想对当代文艺的批判性反应，增强神学家与艺术家、文学家之间的对话张力，特将当代著名神学家汉斯·昆的“艺术与意义问题”收入本书，资可表达神学家参与生活世界之意义建构的对话能力。</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rPr>
        <w:t>目录</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rPr>
        <w:t>中译本前言——刘小枫</w:t>
      </w:r>
    </w:p>
    <w:p>
      <w:pPr>
        <w:jc w:val="left"/>
        <w:rPr>
          <w:rFonts w:hint="eastAsia" w:ascii="新細明體" w:hAnsi="新細明體" w:eastAsia="新細明體" w:cs="新細明體"/>
        </w:rPr>
      </w:pPr>
      <w:r>
        <w:rPr>
          <w:rFonts w:hint="eastAsia" w:ascii="新細明體" w:hAnsi="新細明體" w:eastAsia="新細明體" w:cs="新細明體"/>
        </w:rPr>
        <w:t>艺术与意义问题——汉斯昆</w:t>
      </w:r>
    </w:p>
    <w:p>
      <w:pPr>
        <w:jc w:val="left"/>
        <w:rPr>
          <w:rFonts w:hint="eastAsia" w:ascii="新細明體" w:hAnsi="新細明體" w:eastAsia="新細明體" w:cs="新細明體"/>
        </w:rPr>
      </w:pPr>
      <w:r>
        <w:rPr>
          <w:rFonts w:hint="eastAsia" w:ascii="新細明體" w:hAnsi="新細明體" w:eastAsia="新細明體" w:cs="新細明體"/>
        </w:rPr>
        <w:t>一、无意味的艺术</w:t>
      </w:r>
    </w:p>
    <w:p>
      <w:pPr>
        <w:jc w:val="left"/>
        <w:rPr>
          <w:rFonts w:hint="eastAsia" w:ascii="新細明體" w:hAnsi="新細明體" w:eastAsia="新細明體" w:cs="新細明體"/>
        </w:rPr>
      </w:pPr>
      <w:r>
        <w:rPr>
          <w:rFonts w:hint="eastAsia" w:ascii="新細明體" w:hAnsi="新細明體" w:eastAsia="新細明體" w:cs="新細明體"/>
        </w:rPr>
        <w:t>二、不是无意义的历史</w:t>
      </w:r>
    </w:p>
    <w:p>
      <w:pPr>
        <w:jc w:val="left"/>
        <w:rPr>
          <w:rFonts w:hint="eastAsia" w:ascii="新細明體" w:hAnsi="新細明體" w:eastAsia="新細明體" w:cs="新細明體"/>
        </w:rPr>
      </w:pPr>
      <w:r>
        <w:rPr>
          <w:rFonts w:hint="eastAsia" w:ascii="新細明體" w:hAnsi="新細明體" w:eastAsia="新細明體" w:cs="新細明體"/>
        </w:rPr>
        <w:t>三、对艺术与意义提出的新问题</w:t>
      </w:r>
    </w:p>
    <w:p>
      <w:pPr>
        <w:jc w:val="left"/>
        <w:rPr>
          <w:rFonts w:hint="eastAsia" w:ascii="新細明體" w:hAnsi="新細明體" w:eastAsia="新細明體" w:cs="新細明體"/>
        </w:rPr>
      </w:pPr>
      <w:r>
        <w:rPr>
          <w:rFonts w:hint="eastAsia" w:ascii="新細明體" w:hAnsi="新細明體" w:eastAsia="新細明體" w:cs="新細明體"/>
        </w:rPr>
        <w:t>四、艺术中的基本信赖或基本不信赖</w:t>
      </w:r>
    </w:p>
    <w:p>
      <w:pPr>
        <w:jc w:val="left"/>
        <w:rPr>
          <w:rFonts w:hint="eastAsia" w:ascii="新細明體" w:hAnsi="新細明體" w:eastAsia="新細明體" w:cs="新細明體"/>
        </w:rPr>
      </w:pPr>
      <w:r>
        <w:rPr>
          <w:rFonts w:hint="eastAsia" w:ascii="新細明體" w:hAnsi="新細明體" w:eastAsia="新細明體" w:cs="新細明體"/>
        </w:rPr>
        <w:t>五、艺术是意义的继承、预识和朗显</w:t>
      </w:r>
    </w:p>
    <w:p>
      <w:pPr>
        <w:jc w:val="left"/>
        <w:rPr>
          <w:rFonts w:hint="eastAsia" w:ascii="新細明體" w:hAnsi="新細明體" w:eastAsia="新細明體" w:cs="新細明體"/>
        </w:rPr>
      </w:pPr>
      <w:r>
        <w:rPr>
          <w:rFonts w:hint="eastAsia" w:ascii="新細明體" w:hAnsi="新細明體" w:eastAsia="新細明體" w:cs="新細明體"/>
        </w:rPr>
        <w:t>六、为人效力的艺术</w:t>
      </w:r>
    </w:p>
    <w:p>
      <w:pPr>
        <w:jc w:val="left"/>
        <w:rPr>
          <w:rFonts w:hint="eastAsia" w:ascii="新細明體" w:hAnsi="新細明體" w:eastAsia="新細明體" w:cs="新細明體"/>
        </w:rPr>
      </w:pPr>
      <w:r>
        <w:rPr>
          <w:rFonts w:hint="eastAsia" w:ascii="新細明體" w:hAnsi="新細明體" w:eastAsia="新細明體" w:cs="新細明體"/>
        </w:rPr>
        <w:t>结束语</w:t>
      </w:r>
    </w:p>
    <w:p>
      <w:pPr>
        <w:jc w:val="left"/>
        <w:rPr>
          <w:rFonts w:hint="eastAsia" w:ascii="新細明體" w:hAnsi="新細明體" w:eastAsia="新細明體" w:cs="新細明體"/>
        </w:rPr>
      </w:pPr>
      <w:r>
        <w:rPr>
          <w:rFonts w:hint="eastAsia" w:ascii="新細明體" w:hAnsi="新細明體" w:eastAsia="新細明體" w:cs="新細明體"/>
        </w:rPr>
        <w:t>附录</w:t>
      </w:r>
    </w:p>
    <w:p>
      <w:pPr>
        <w:jc w:val="left"/>
        <w:rPr>
          <w:rFonts w:hint="eastAsia" w:ascii="新細明體" w:hAnsi="新細明體" w:eastAsia="新細明體" w:cs="新細明體"/>
        </w:rPr>
      </w:pPr>
      <w:r>
        <w:rPr>
          <w:rFonts w:hint="eastAsia" w:ascii="新細明體" w:hAnsi="新細明體" w:eastAsia="新細明體" w:cs="新細明體"/>
        </w:rPr>
        <w:t>不再诱惑——与H.克吕格尔就B.布莱希特的一首诗交流看法</w:t>
      </w:r>
    </w:p>
    <w:p>
      <w:pPr>
        <w:jc w:val="left"/>
        <w:rPr>
          <w:rFonts w:hint="eastAsia" w:ascii="新細明體" w:hAnsi="新細明體" w:eastAsia="新細明體" w:cs="新細明體"/>
        </w:rPr>
      </w:pPr>
      <w:r>
        <w:rPr>
          <w:rFonts w:hint="eastAsia" w:ascii="新細明體" w:hAnsi="新細明體" w:eastAsia="新細明體" w:cs="新細明體"/>
        </w:rPr>
        <w:t>神学与文学——十二位著名德语作家谈宗教与文学——K.J.库舍尔编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https://book.douban.com/subject/6104722/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1A50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2024-02-11T14:16:26Z</dcterms:created>
  <dc:creator>User</dc:creator>
  <cp:lastModifiedBy>User</cp:lastModifiedBy>
  <dcterms:modified xsi:type="dcterms:W3CDTF">2024-02-11T14:22:58Z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B717F15D5A774A9DA0CB45B23317F2C5_12</vt:lpwstr>
  </property>
</Properties>
</file>