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基督教与世界观</w:t>
      </w:r>
    </w:p>
    <w:p>
      <w:pPr>
        <w:jc w:val="left"/>
        <w:rPr>
          <w:rFonts w:hint="eastAsia" w:ascii="新細明體" w:hAnsi="新細明體" w:eastAsia="新細明體" w:cs="新細明體"/>
        </w:rPr>
      </w:pPr>
      <w:r>
        <w:rPr>
          <w:rFonts w:hint="eastAsia" w:ascii="新細明體" w:hAnsi="新細明體" w:eastAsia="新細明體" w:cs="新細明體"/>
        </w:rPr>
        <w:t>系列主编：陈佐人博士、曾劭恺博士、徐西面博士</w:t>
      </w:r>
    </w:p>
    <w:p>
      <w:pPr>
        <w:jc w:val="left"/>
        <w:rPr>
          <w:rFonts w:hint="eastAsia" w:ascii="新細明體" w:hAnsi="新細明體" w:eastAsia="新細明體" w:cs="新細明體"/>
        </w:rPr>
      </w:pPr>
      <w:r>
        <w:rPr>
          <w:rFonts w:hint="eastAsia" w:ascii="新細明體" w:hAnsi="新細明體" w:eastAsia="新細明體" w:cs="新細明體"/>
        </w:rPr>
        <w:t>作者：赫尔曼•巴文克（Herman Bavinck）</w:t>
      </w:r>
    </w:p>
    <w:p>
      <w:pPr>
        <w:jc w:val="left"/>
        <w:rPr>
          <w:rFonts w:hint="eastAsia" w:ascii="新細明體" w:hAnsi="新細明體" w:eastAsia="新細明體" w:cs="新細明體"/>
        </w:rPr>
      </w:pPr>
      <w:r>
        <w:rPr>
          <w:rFonts w:hint="eastAsia" w:ascii="新細明體" w:hAnsi="新細明體" w:eastAsia="新細明體" w:cs="新細明體"/>
        </w:rPr>
        <w:t>英译：朱隽皞</w:t>
      </w:r>
    </w:p>
    <w:p>
      <w:pPr>
        <w:jc w:val="left"/>
        <w:rPr>
          <w:rFonts w:hint="eastAsia" w:ascii="新細明體" w:hAnsi="新細明體" w:eastAsia="新細明體" w:cs="新細明體"/>
        </w:rPr>
      </w:pPr>
      <w:r>
        <w:rPr>
          <w:rFonts w:hint="eastAsia" w:ascii="新細明體" w:hAnsi="新細明體" w:eastAsia="新細明體" w:cs="新細明體"/>
        </w:rPr>
        <w:t>编辑／荷译：徐西面</w:t>
      </w:r>
    </w:p>
    <w:p>
      <w:pPr>
        <w:jc w:val="left"/>
        <w:rPr>
          <w:rFonts w:hint="eastAsia" w:ascii="新細明體" w:hAnsi="新細明體" w:eastAsia="新細明體" w:cs="新細明體"/>
        </w:rPr>
      </w:pPr>
      <w:r>
        <w:rPr>
          <w:rFonts w:hint="eastAsia" w:ascii="新細明體" w:hAnsi="新細明體" w:eastAsia="新細明體" w:cs="新細明體"/>
        </w:rPr>
        <w:t>ISBN：978-1-913282-12-7</w:t>
      </w:r>
    </w:p>
    <w:p>
      <w:pPr>
        <w:jc w:val="left"/>
        <w:rPr>
          <w:rFonts w:hint="eastAsia" w:ascii="新細明體" w:hAnsi="新細明體" w:eastAsia="新細明體" w:cs="新細明體"/>
        </w:rPr>
      </w:pPr>
      <w:r>
        <w:rPr>
          <w:rFonts w:hint="eastAsia" w:ascii="新細明體" w:hAnsi="新細明體" w:eastAsia="新細明體" w:cs="新細明體"/>
        </w:rPr>
        <w:t>ESIN：B10935064937</w:t>
      </w:r>
    </w:p>
    <w:p>
      <w:pPr>
        <w:jc w:val="left"/>
        <w:rPr>
          <w:rFonts w:hint="eastAsia" w:ascii="新細明體" w:hAnsi="新細明體" w:eastAsia="新細明體" w:cs="新細明體"/>
        </w:rPr>
      </w:pPr>
      <w:r>
        <w:rPr>
          <w:rFonts w:hint="eastAsia" w:ascii="新細明體" w:hAnsi="新細明體" w:eastAsia="新細明體" w:cs="新細明體"/>
        </w:rPr>
        <w:t>内容简介：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书收录赫尔曼•巴文克的〈当代世界观〉和《基督教世界观》。前者是巴文克生涯早期写的一篇论文，常被人忽略，也尚未译成英文，在此书中首次从荷文译成中文出版。虽然两个著作成文于两个不同的年代，但采用了两个相同原则来回应各类文化和思潮。虽然巴文克直到在《基督教世界观》中才构建一套完成的有机世界观，但是三一上帝的创造、救赎和完满贯穿了巴文克世界观思想的发展，阐明了基督教如何面对不同时代的世界观，以及如何回应此起彼伏的各种思想。</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作者简介：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现代荷兰改革宗神学大師赫尔曼•巴文克（Herman Bavinck）于1880年从荷兰莱顿大学（Leiden University）获得神学博士学位，以一篇阐释瑞士改教家慈运理伦理学的博士论文开始他的神学研究生涯。1882年，巴文克被荷兰基督教归正教会全国总议会任命为坎彭神学院教授，並于 1902 年接替亚伯拉罕·凯珀成为阿姆斯特丹自由大学系统神学教授。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https://ebook.endao.co/book-393</w:t>
      </w:r>
    </w:p>
    <w:p>
      <w:pPr>
        <w:jc w:val="left"/>
        <w:rPr>
          <w:rFonts w:hint="eastAsia" w:ascii="新細明體" w:hAnsi="新細明體" w:eastAsia="新細明體" w:cs="新細明體"/>
        </w:rPr>
      </w:pPr>
      <w:r>
        <w:rPr>
          <w:rFonts w:hint="eastAsia" w:ascii="新細明體" w:hAnsi="新細明體" w:eastAsia="新細明體" w:cs="新細明體"/>
        </w:rPr>
        <w:t>https://latreiapress.org/product/9781913282127/</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正当这个世界呼喊“远离基督”时，基督在祂的死中正好表明，只有祂才能给世界带来生命。基督教并不适合现代人类所形成的有关世界和人生的反常概念，而是与之截然相反。可是，因着世界与生活就是自身之所是，它们彼此之间就有更好的契合。</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凡摆脱了今日的偶像，并认识到要超越科学和学院中盛行之偏见的人;凡清醒和警觉地直面事物本身，并按着世界和人类、自然和宗教。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自身真实之所是而待之的人;他们都会更加坚持，甚至强化以下信念，即基督教是唯一拥有契合世界和生活之世界观与生活观的宗教。基督教的观念和实在的意义同属彼此，就如同钥匙和锁头一样;它们同在一处才有意义。</w:t>
      </w:r>
    </w:p>
    <w:p>
      <w:pPr>
        <w:jc w:val="left"/>
        <w:rPr>
          <w:rFonts w:hint="eastAsia" w:ascii="新細明體" w:hAnsi="新細明體" w:eastAsia="新細明體" w:cs="新細明體"/>
        </w:rPr>
      </w:pPr>
      <w:r>
        <w:rPr>
          <w:rFonts w:hint="eastAsia" w:ascii="新細明體" w:hAnsi="新細明體" w:eastAsia="新細明體" w:cs="新細明體"/>
        </w:rPr>
        <w:t>《基督教与世界观》2章～巴文克教授（1854--1921）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我是什么?</w:t>
      </w:r>
    </w:p>
    <w:p>
      <w:pPr>
        <w:jc w:val="left"/>
        <w:rPr>
          <w:rFonts w:hint="eastAsia" w:ascii="新細明體" w:hAnsi="新細明體" w:eastAsia="新細明體" w:cs="新細明體"/>
        </w:rPr>
      </w:pPr>
      <w:r>
        <w:rPr>
          <w:rFonts w:hint="eastAsia" w:ascii="新細明體" w:hAnsi="新細明體" w:eastAsia="新細明體" w:cs="新細明體"/>
        </w:rPr>
        <w:t>我从何而来?</w:t>
      </w:r>
    </w:p>
    <w:p>
      <w:pPr>
        <w:jc w:val="left"/>
        <w:rPr>
          <w:rFonts w:hint="eastAsia" w:ascii="新細明體" w:hAnsi="新細明體" w:eastAsia="新細明體" w:cs="新細明體"/>
        </w:rPr>
      </w:pPr>
      <w:r>
        <w:rPr>
          <w:rFonts w:hint="eastAsia" w:ascii="新細明體" w:hAnsi="新細明體" w:eastAsia="新細明體" w:cs="新細明體"/>
        </w:rPr>
        <w:t>我的心思(mind) 如何与外在世界关联?</w:t>
      </w:r>
    </w:p>
    <w:p>
      <w:pPr>
        <w:jc w:val="left"/>
        <w:rPr>
          <w:rFonts w:hint="eastAsia" w:ascii="新細明體" w:hAnsi="新細明體" w:eastAsia="新細明體" w:cs="新細明體"/>
        </w:rPr>
      </w:pPr>
      <w:r>
        <w:rPr>
          <w:rFonts w:hint="eastAsia" w:ascii="新細明體" w:hAnsi="新細明體" w:eastAsia="新細明體" w:cs="新細明體"/>
        </w:rPr>
        <w:t>我认知吗?</w:t>
      </w:r>
    </w:p>
    <w:p>
      <w:pPr>
        <w:jc w:val="left"/>
        <w:rPr>
          <w:rFonts w:hint="eastAsia" w:ascii="新細明體" w:hAnsi="新細明體" w:eastAsia="新細明體" w:cs="新細明體"/>
        </w:rPr>
      </w:pPr>
      <w:r>
        <w:rPr>
          <w:rFonts w:hint="eastAsia" w:ascii="新細明體" w:hAnsi="新細明體" w:eastAsia="新細明體" w:cs="新細明體"/>
        </w:rPr>
        <w:t>我怎么认知呢?</w:t>
      </w:r>
    </w:p>
    <w:p>
      <w:pPr>
        <w:jc w:val="left"/>
        <w:rPr>
          <w:rFonts w:hint="eastAsia" w:ascii="新細明體" w:hAnsi="新細明體" w:eastAsia="新細明體" w:cs="新細明體"/>
        </w:rPr>
      </w:pPr>
      <w:r>
        <w:rPr>
          <w:rFonts w:hint="eastAsia" w:ascii="新細明體" w:hAnsi="新細明體" w:eastAsia="新細明體" w:cs="新細明體"/>
        </w:rPr>
        <w:t>我要如何行?</w:t>
      </w:r>
    </w:p>
    <w:p>
      <w:pPr>
        <w:jc w:val="left"/>
        <w:rPr>
          <w:rFonts w:hint="eastAsia" w:ascii="新細明體" w:hAnsi="新細明體" w:eastAsia="新細明體" w:cs="新細明體"/>
        </w:rPr>
      </w:pPr>
      <w:r>
        <w:rPr>
          <w:rFonts w:hint="eastAsia" w:ascii="新細明體" w:hAnsi="新細明體" w:eastAsia="新細明體" w:cs="新細明體"/>
        </w:rPr>
        <w:t>人生的意义为何?</w:t>
      </w:r>
    </w:p>
    <w:p>
      <w:pPr>
        <w:jc w:val="left"/>
        <w:rPr>
          <w:rFonts w:hint="eastAsia" w:ascii="新細明體" w:hAnsi="新細明體" w:eastAsia="新細明體" w:cs="新細明體"/>
        </w:rPr>
      </w:pPr>
      <w:r>
        <w:rPr>
          <w:rFonts w:hint="eastAsia" w:ascii="新細明體" w:hAnsi="新細明體" w:eastAsia="新細明體" w:cs="新細明體"/>
        </w:rPr>
        <w:t>我要往哪里去?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本文译自1913年的更新版。巴文 克解释了为什么只有基督教拥有对现代世界中的不和谐自我的解决方案，并特别关注认识论、变化和伦理。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基于，上帝的恩典复原并完善自然，巴文克认为只有基督教才能理解人类最深切的需求，并同时“证成”(justifying)我们 ]接洽客观世界的“前设”[41]之所以如此，他认为是因着基督是创造与再造、自然与恩典的管家。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《基督教与世界观》2章～巴文克教授（1854--1921）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4C90388"/>
    <w:rsid w:val="3D545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714</Words>
  <Characters>877</Characters>
  <Lines>0</Lines>
  <Paragraphs>0</Paragraphs>
  <TotalTime>2</TotalTime>
  <ScaleCrop>false</ScaleCrop>
  <LinksUpToDate>false</LinksUpToDate>
  <CharactersWithSpaces>882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2022-09-15T15:14:09Z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03972A12771347D3848F98F73D65660C</vt:lpwstr>
  </property>
</Properties>
</file>