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一、什么是宗教改革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1、改革与革命的不同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2、宗教改革的起因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3、马丁路德和九十五条论纲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二、宗教改革的人物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1、先驱人物：威克里夫、约翰胡司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2、马丁路德（墨兰顿）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3、慈运理（布灵格）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4、加尔文（法惹勒、贝扎）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5、布塞珥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三、宗教改革的精神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1、不断回归圣经的运动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2、三大惟独还是五大惟独？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3、基督新教、抗罗宗、更正教、誓反教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四、宗教改革产生的三大宗派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1、路德宗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2、加尔文宗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3、安立甘宗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  <w:r>
        <w:rPr>
          <w:rFonts w:hint="eastAsia" w:ascii="新細明體" w:hAnsi="新細明體" w:eastAsia="新細明體" w:cs="新細明體"/>
        </w:rPr>
        <w:t>五、宗教改革与我们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1、宗教改革没有停止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2、谁是宗教改革的继承者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3、认信改革宗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新細明體" w:hAnsi="新細明體" w:eastAsia="新細明體" w:cs="新細明體"/>
      </w:rPr>
    </w:pPr>
    <w:r>
      <w:rPr>
        <w:rFonts w:hint="eastAsia" w:ascii="新細明體" w:hAnsi="新細明體" w:eastAsia="新細明體" w:cs="新細明體"/>
      </w:rPr>
      <w:t>505周年宗教改革纪念日茶话会</w:t>
    </w:r>
  </w:p>
  <w:p>
    <w:pPr>
      <w:pStyle w:val="3"/>
      <w:jc w:val="center"/>
      <w:rPr>
        <w:rFonts w:hint="eastAsia" w:ascii="新細明體" w:hAnsi="新細明體" w:eastAsia="新細明體" w:cs="新細明體"/>
      </w:rPr>
    </w:pPr>
    <w:r>
      <w:rPr>
        <w:rFonts w:hint="eastAsia" w:ascii="新細明體" w:hAnsi="新細明體" w:eastAsia="新細明體" w:cs="新細明體"/>
      </w:rPr>
      <w:t>（1517/10/31-2022/10/31）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2D96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240</Words>
  <Characters>262</Characters>
  <Lines>0</Lines>
  <Paragraphs>0</Paragraphs>
  <TotalTime>1</TotalTime>
  <ScaleCrop>false</ScaleCrop>
  <LinksUpToDate>false</LinksUpToDate>
  <CharactersWithSpaces>262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2022-11-01T16:15:31Z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15E8F267904842AC92615E2AF24BD43B</vt:lpwstr>
  </property>
</Properties>
</file>