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#周三问题解答（20230104）#</w:t>
      </w:r>
    </w:p>
    <w:p>
      <w:pPr>
        <w:jc w:val="left"/>
        <w:rPr>
          <w:rFonts w:hint="eastAsia" w:ascii="新細明體" w:hAnsi="新細明體" w:eastAsia="新細明體" w:cs="新細明體"/>
        </w:rPr>
      </w:pPr>
      <w:r>
        <w:rPr>
          <w:rFonts w:hint="eastAsia" w:ascii="新細明體" w:hAnsi="新細明體" w:eastAsia="新細明體" w:cs="新細明體"/>
        </w:rPr>
        <w:t>1、吴牧，我发现在改革宗的圣约神学中，恩典（福音）和律法似乎是有重叠的或部分合并的地方。例如，摩西之约是一个恩典之约，却是通过律法颁布的。在摩西之约中，主要强调的也是上帝的子民应该回到上帝的律法中去。因此，我想问，在改革宗的圣约神学中，是否存在着律法和福音的重叠？或者一种与路德宗单纯区分律法和福音不同的关系?</w:t>
      </w:r>
    </w:p>
    <w:p>
      <w:pPr>
        <w:jc w:val="left"/>
        <w:rPr>
          <w:rFonts w:hint="eastAsia" w:ascii="新細明體" w:hAnsi="新細明體" w:eastAsia="新細明體" w:cs="新細明體"/>
        </w:rPr>
      </w:pPr>
      <w:r>
        <w:rPr>
          <w:rFonts w:hint="eastAsia" w:ascii="新細明體" w:hAnsi="新細明體" w:eastAsia="新細明體" w:cs="新細明體"/>
        </w:rPr>
        <w:t>2、基督徒当如何看待政治？可以通过非法渠道获取所谓的新闻资讯事实真相吗？</w:t>
      </w:r>
    </w:p>
    <w:p>
      <w:pPr>
        <w:jc w:val="left"/>
        <w:rPr>
          <w:rFonts w:hint="eastAsia" w:ascii="新細明體" w:hAnsi="新細明體" w:eastAsia="新細明體" w:cs="新細明體"/>
        </w:rPr>
      </w:pPr>
      <w:r>
        <w:rPr>
          <w:rFonts w:hint="eastAsia" w:ascii="新細明體" w:hAnsi="新細明體" w:eastAsia="新細明體" w:cs="新細明體"/>
        </w:rPr>
        <w:t>3、改革宗在人被拣选或被遗弃这件事上通常持守不对称的双重预定论，请问在亚当堕落这件事上改革宗主流是以不对称的双重预定论来理解的吗？能不能以对等的双重预定论的范式来理解亚当的堕落（即亚当的堕落是上帝积极预定的）呢?请吴牧回答，谢谢。</w:t>
      </w:r>
    </w:p>
    <w:p>
      <w:pPr>
        <w:jc w:val="left"/>
        <w:rPr>
          <w:rFonts w:hint="eastAsia" w:ascii="新細明體" w:hAnsi="新細明體" w:eastAsia="新細明體" w:cs="新細明體"/>
        </w:rPr>
      </w:pPr>
      <w:r>
        <w:rPr>
          <w:rFonts w:hint="eastAsia" w:ascii="新細明體" w:hAnsi="新細明體" w:eastAsia="新細明體" w:cs="新細明體"/>
        </w:rPr>
        <w:t>4、请问吴牧:马可福音8:15耶稣嘱咐他们说:“你们要谨慎，防备法利赛人的酵和希律的酵。” 希律的酵是指什么？</w:t>
      </w:r>
    </w:p>
    <w:p>
      <w:pPr>
        <w:jc w:val="left"/>
        <w:rPr>
          <w:rFonts w:hint="eastAsia" w:ascii="新細明體" w:hAnsi="新細明體" w:eastAsia="新細明體" w:cs="新細明體"/>
        </w:rPr>
      </w:pPr>
      <w:r>
        <w:rPr>
          <w:rFonts w:hint="eastAsia" w:ascii="新細明體" w:hAnsi="新細明體" w:eastAsia="新細明體" w:cs="新細明體"/>
        </w:rPr>
        <w:t xml:space="preserve">5、约3:13除了从天降下仍旧在天的人子，没有人升过天。这节经文的真正含义是什么？旧约中的以诺和以利亚不是都是被接升天了吗？ </w:t>
      </w:r>
    </w:p>
    <w:p>
      <w:pPr>
        <w:jc w:val="left"/>
        <w:rPr>
          <w:rFonts w:hint="eastAsia" w:ascii="新細明體" w:hAnsi="新細明體" w:eastAsia="新細明體" w:cs="新細明體"/>
        </w:rPr>
      </w:pPr>
      <w:r>
        <w:rPr>
          <w:rFonts w:hint="eastAsia" w:ascii="新細明體" w:hAnsi="新細明體" w:eastAsia="新細明體" w:cs="新細明體"/>
        </w:rPr>
        <w:t>6、约20:17耶稣说:“不要摸我，因我还没有升上去见我的父......”可是在27节却对多马说:“伸过你的指头来，摸我的手，伸出你的手来，探入我的肋旁。不要疑惑，总要信！”这两处经文看似矛盾，为什么17节说不要摸，27节又要多马摸？</w:t>
      </w:r>
    </w:p>
    <w:p>
      <w:pPr>
        <w:jc w:val="left"/>
        <w:rPr>
          <w:rFonts w:hint="eastAsia" w:ascii="新細明體" w:hAnsi="新細明體" w:eastAsia="新細明體" w:cs="新細明體"/>
        </w:rPr>
      </w:pPr>
      <w:r>
        <w:rPr>
          <w:rFonts w:hint="eastAsia" w:ascii="新細明體" w:hAnsi="新細明體" w:eastAsia="新細明體" w:cs="新細明體"/>
        </w:rPr>
        <w:t xml:space="preserve">7、请吴牧讲解一下希伯来书4:12～13，这两节经文与上下文的关系是怎样的？ </w:t>
      </w:r>
    </w:p>
    <w:p>
      <w:pPr>
        <w:jc w:val="left"/>
        <w:rPr>
          <w:rFonts w:hint="eastAsia" w:ascii="新細明體" w:hAnsi="新細明體" w:eastAsia="新細明體" w:cs="新細明體"/>
        </w:rPr>
      </w:pPr>
      <w:r>
        <w:rPr>
          <w:rFonts w:hint="eastAsia" w:ascii="新細明體" w:hAnsi="新細明體" w:eastAsia="新細明體" w:cs="新細明體"/>
        </w:rPr>
        <w:t>8、希伯来书6:15这样，亚伯拉罕既恒久忍耐，就得了所应许的。这里的应许是指以撒吗？来11:13这些人都是存着信心死的，并没有得着所应许的......，来11:33他们因着信，制伏了敌国，行了公义，得了应许...。这里的应许是指迦南地吗？来11:39这些人都是因信得了美好的证据，却仍未得着所应许的。请吴牧讲解一下这些应许分别指什么？有何关系？</w:t>
      </w:r>
    </w:p>
    <w:p>
      <w:pPr>
        <w:jc w:val="left"/>
        <w:rPr>
          <w:rFonts w:hint="eastAsia" w:ascii="新細明體" w:hAnsi="新細明體" w:eastAsia="新細明體" w:cs="新細明體"/>
        </w:rPr>
      </w:pPr>
      <w:r>
        <w:rPr>
          <w:rFonts w:hint="eastAsia" w:ascii="新細明體" w:hAnsi="新細明體" w:eastAsia="新細明體" w:cs="新細明體"/>
        </w:rPr>
        <w:t>9、吴牧，请问我们在面对抑郁症的基督徒或非信徒时，应该怎样解释呢？另外有个姊妹问，不纯正的信仰是不是对抑郁症的恢复有影响？谢谢！</w:t>
      </w:r>
    </w:p>
    <w:p>
      <w:pPr>
        <w:jc w:val="left"/>
        <w:rPr>
          <w:rFonts w:hint="eastAsia" w:ascii="新細明體" w:hAnsi="新細明體" w:eastAsia="新細明體" w:cs="新細明體"/>
        </w:rPr>
      </w:pPr>
      <w:r>
        <w:rPr>
          <w:rFonts w:hint="eastAsia" w:ascii="新細明體" w:hAnsi="新細明體" w:eastAsia="新細明體" w:cs="新細明體"/>
        </w:rPr>
        <w:t>10、利13：12-13，为什么全身长满大麻疯倒算为洁净了？</w:t>
      </w:r>
    </w:p>
    <w:p>
      <w:pPr>
        <w:jc w:val="left"/>
        <w:rPr>
          <w:rFonts w:hint="eastAsia" w:ascii="新細明體" w:hAnsi="新細明體" w:eastAsia="新細明體" w:cs="新細明體"/>
        </w:rPr>
      </w:pPr>
      <w:r>
        <w:rPr>
          <w:rFonts w:hint="eastAsia" w:ascii="新細明體" w:hAnsi="新細明體" w:eastAsia="新細明體" w:cs="新細明體"/>
        </w:rPr>
        <w:t>11、麻烦吴牧解释一下上帝的“无情性”（不动情性），因为圣经很明显有说上帝是有感情的，比如喜悦，愤怒，后悔等。所以，我们应该如何正确理解上帝的“无情性”？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6F0D2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2023-01-04T15:16:41Z</dcterms:created>
  <dc:creator>User</dc:creator>
  <cp:lastModifiedBy>User</cp:lastModifiedBy>
  <dcterms:modified xsi:type="dcterms:W3CDTF">2023-01-04T16:42:09Z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6D0C482BCBF94DE6A387B5069A4D61A4</vt:lpwstr>
  </property>
</Properties>
</file>