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談論上帝：神學的語言與邏輯之考察</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God-talk</w:t>
      </w:r>
      <w:r>
        <w:rPr>
          <w:rFonts w:hint="eastAsia" w:ascii="新細明體" w:hAnsi="新細明體" w:eastAsia="新細明體" w:cs="新細明體"/>
        </w:rPr>
        <w:t>：</w:t>
      </w:r>
      <w:r>
        <w:rPr>
          <w:rFonts w:hint="eastAsia" w:ascii="新細明體" w:hAnsi="新細明體" w:eastAsia="新細明體" w:cs="新細明體"/>
          <w:lang w:val="en-US" w:eastAsia="zh-TW"/>
        </w:rPr>
        <w:t>An examination of the language and logic of theology</w:t>
      </w:r>
    </w:p>
    <w:p>
      <w:pPr>
        <w:jc w:val="left"/>
        <w:rPr>
          <w:rFonts w:hint="eastAsia" w:ascii="新細明體" w:hAnsi="新細明體" w:eastAsia="新細明體" w:cs="新細明體"/>
        </w:rPr>
      </w:pPr>
      <w:r>
        <w:rPr>
          <w:rFonts w:hint="eastAsia" w:ascii="新細明體" w:hAnsi="新細明體" w:eastAsia="新細明體" w:cs="新細明體"/>
        </w:rPr>
        <w:t>作者：約翰·麥奎利</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JohnMacquarrie</w:t>
      </w:r>
    </w:p>
    <w:p>
      <w:pPr>
        <w:jc w:val="left"/>
        <w:rPr>
          <w:rFonts w:hint="eastAsia" w:ascii="新細明體" w:hAnsi="新細明體" w:eastAsia="新細明體" w:cs="新細明體"/>
        </w:rPr>
      </w:pPr>
      <w:r>
        <w:rPr>
          <w:rFonts w:hint="eastAsia" w:ascii="新細明體" w:hAnsi="新細明體" w:eastAsia="新細明體" w:cs="新細明體"/>
        </w:rPr>
        <w:t>譯者：安慶國</w:t>
      </w:r>
    </w:p>
    <w:p>
      <w:pPr>
        <w:jc w:val="left"/>
        <w:rPr>
          <w:rFonts w:hint="eastAsia" w:ascii="新細明體" w:hAnsi="新細明體" w:eastAsia="新細明體" w:cs="新細明體"/>
        </w:rPr>
      </w:pPr>
      <w:r>
        <w:rPr>
          <w:rFonts w:hint="eastAsia" w:ascii="新細明體" w:hAnsi="新細明體" w:eastAsia="新細明體" w:cs="新細明體"/>
        </w:rPr>
        <w:t>出版社：四川人民出版社</w:t>
      </w:r>
    </w:p>
    <w:p>
      <w:pPr>
        <w:jc w:val="left"/>
        <w:rPr>
          <w:rFonts w:hint="eastAsia" w:ascii="新細明體" w:hAnsi="新細明體" w:eastAsia="新細明體" w:cs="新細明體"/>
        </w:rPr>
      </w:pPr>
      <w:r>
        <w:rPr>
          <w:rFonts w:hint="eastAsia" w:ascii="新細明體" w:hAnsi="新細明體" w:eastAsia="新細明體" w:cs="新細明體"/>
        </w:rPr>
        <w:t>ISBN：7220038909</w:t>
      </w:r>
    </w:p>
    <w:p>
      <w:pPr>
        <w:jc w:val="left"/>
        <w:rPr>
          <w:rFonts w:hint="eastAsia" w:ascii="新細明體" w:hAnsi="新細明體" w:eastAsia="新細明體" w:cs="新細明體"/>
        </w:rPr>
      </w:pPr>
      <w:r>
        <w:rPr>
          <w:rFonts w:hint="eastAsia" w:ascii="新細明體" w:hAnsi="新細明體" w:eastAsia="新細明體" w:cs="新細明體"/>
        </w:rPr>
        <w:t>出版日期：1997/11/01</w:t>
      </w:r>
      <w:bookmarkStart w:id="0" w:name="_GoBack"/>
      <w:bookmarkEnd w:id="0"/>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內容簡介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這本書的標題是《談論上帝》。有的讀者也許會問：「到底有沒有上帝？如果沒有，為什麽要談他？」還有的讀者也許會問：「談論上帝是什麽意思？看不見摸不到的東西，談他豈不是無聊？」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作為一位中庸的神學家和清明的哲學家，約翰·麥奎利不但對各派神學學說堅持開放和兼容的態度，而且對各派哲學學說也堅持開放和兼容的態度。在哲學上，他不但真正進入並表達了歐陸哲學的主流，而且 真正進入並表達了英美哲學的主流，這在本書中表現也很明顯。一方面，這本書以一般認為是同神學對立的分析哲學和語言哲學的方式來提出問題並分析問題，認真地討論了語言的一般問題，考察了神學的詞匯以及神學語言的各種類型，考察了神話、象征、類比、悖論和經驗語言等等；另一方面，這本書又討論了有代表性的幾位現代大神學家的語言觀，考察了神學與邏輯經驗主義的關系及其與海德格爾解釋學的關系，並且從生存哲學走向存在哲學，從兩者的結合提出了神學的基本邏輯，即「生存與存在的語言」。這實際上是從各種哲學立場對各種神學語言的綜合考察中得出的對前述問題的正面回答。而這個回答的內容和根據，讀者通過對這本小書的細讀和思索，是會清楚了解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https://www.books.com.tw/products/CN10035501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EEF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2023-02-03T15:00:36Z</dcterms:created>
  <dc:creator>User</dc:creator>
  <cp:lastModifiedBy>User</cp:lastModifiedBy>
  <dcterms:modified xsi:type="dcterms:W3CDTF">2023-02-03T15:05:20Z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4E954EDC909A480296D7B2098508D47E</vt:lpwstr>
  </property>
</Properties>
</file>