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</w:rPr>
        <w:t>公禱書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  <w:t>在華北教區試用, 主教鄂方智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  <w:t>The Book of Common Prayer in Chinese, authorized for the Diocese of North China, 1937.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3105150" cy="4762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caps w:val="0"/>
          <w:spacing w:val="0"/>
          <w:sz w:val="27"/>
          <w:szCs w:val="27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spacing w:val="0"/>
          <w:sz w:val="27"/>
          <w:szCs w:val="27"/>
        </w:rPr>
        <w:instrText xml:space="preserve"> HYPERLINK "http://mammana.org/bcp/chinese/north_china1937/gongdaoshu.pdf" </w:instrText>
      </w:r>
      <w:r>
        <w:rPr>
          <w:rFonts w:hint="default" w:ascii="Times New Roman" w:hAnsi="Times New Roman" w:cs="Times New Roman"/>
          <w:i w:val="0"/>
          <w:caps w:val="0"/>
          <w:spacing w:val="0"/>
          <w:sz w:val="27"/>
          <w:szCs w:val="27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caps w:val="0"/>
          <w:spacing w:val="0"/>
          <w:sz w:val="27"/>
          <w:szCs w:val="27"/>
        </w:rPr>
        <w:t>Download this book in Portable Document Format</w:t>
      </w:r>
      <w:r>
        <w:rPr>
          <w:rFonts w:hint="default" w:ascii="Times New Roman" w:hAnsi="Times New Roman" w:cs="Times New Roman"/>
          <w:i w:val="0"/>
          <w:caps w:val="0"/>
          <w:spacing w:val="0"/>
          <w:sz w:val="27"/>
          <w:szCs w:val="27"/>
        </w:rPr>
        <w:fldChar w:fldCharType="end"/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  <w:t> [17.2 MB]</w:t>
      </w:r>
    </w:p>
    <w:tbl>
      <w:tblPr>
        <w:tblW w:w="10304" w:type="dxa"/>
        <w:tblCellSpacing w:w="15" w:type="dxa"/>
        <w:tblInd w:w="72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0"/>
        <w:gridCol w:w="1210"/>
        <w:gridCol w:w="6174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序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Preface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早晩禱文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1-27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Order for Morning and Evening Prayer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隨時禱文及謝文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29-45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Occasional Prayers and Thanksgivings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總禱文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47-59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Litany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欲得救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61-65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週年之祝文書信之福音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67-268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Collects, Epistles and Gospels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聖餐禮文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269-304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Order for Holy Communion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聖洗禱文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305-322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Holy Baptism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教會問答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323-334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Catechism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堅振禮文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335-342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Order for Confirmation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婚姻禱文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343-351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Holy Matrimony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婦女分娩後感謝文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352-354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Thanksgiving of Women after Childbirth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慰問病人文及聖餐禮文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355-363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Visitation of the Sick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殯葬禮文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367-385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Order for Burial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刻責文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386-389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 Commination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詩篇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396-480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Psalter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接收禮文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484-491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家庭禱文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492-502</w:t>
            </w:r>
          </w:p>
        </w:tc>
        <w:tc>
          <w:tcPr>
            <w:tcW w:w="6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Family Prayers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720" w:right="720"/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</w:rPr>
        <w:t>This translation of the Book of Common Prayer into Chinese was published for the Diocese of North China during the episcopate of Francis Lushington Norris (1864-1945; diocesan bishop 1914-1940). The title page uses the </w:t>
      </w:r>
      <w:r>
        <w:rPr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</w:rPr>
        <w:fldChar w:fldCharType="begin"/>
      </w:r>
      <w:r>
        <w:rPr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</w:rPr>
        <w:instrText xml:space="preserve"> HYPERLINK "http://en.wikipedia.org/wiki/Minguo_calendar" </w:instrText>
      </w:r>
      <w:r>
        <w:rPr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</w:rPr>
        <w:t>Minguo calendar</w:t>
      </w:r>
      <w:r>
        <w:rPr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</w:rPr>
        <w:fldChar w:fldCharType="end"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</w:rPr>
        <w:t> of the Republic of China as well as the Christian year 1937.</w:t>
      </w:r>
    </w:p>
    <w:p>
      <w:pPr>
        <w:pStyle w:val="3"/>
        <w:keepNext w:val="0"/>
        <w:keepLines w:val="0"/>
        <w:widowControl/>
        <w:suppressLineNumbers w:val="0"/>
        <w:ind w:left="720" w:right="720"/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</w:rPr>
        <w:t>David Griffiths identifies this translation as 18:33 in </w:t>
      </w:r>
      <w:r>
        <w:rPr>
          <w:rFonts w:hint="default" w:ascii="Times New Roman" w:hAnsi="Times New Roman" w:eastAsia="SimSun" w:cs="Times New Roman"/>
          <w:i/>
          <w:caps w:val="0"/>
          <w:color w:val="000000"/>
          <w:spacing w:val="0"/>
          <w:sz w:val="27"/>
          <w:szCs w:val="27"/>
        </w:rPr>
        <w:t>The Bibliography of the Book of Common Prayer 1549-1999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</w:rPr>
        <w:t> (London: The British Library; New Castle, Delaware: Oak Knoll Press, 2002).</w:t>
      </w:r>
    </w:p>
    <w:p>
      <w:pPr>
        <w:pStyle w:val="3"/>
        <w:keepNext w:val="0"/>
        <w:keepLines w:val="0"/>
        <w:widowControl/>
        <w:suppressLineNumbers w:val="0"/>
        <w:ind w:left="720" w:right="720"/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</w:rPr>
        <w:t>This book was digitized in 2011 by Richard Mammana from a copy of the original provided by Thomas Rae.</w:t>
      </w:r>
    </w:p>
    <w:p/>
    <w:p>
      <w:r>
        <w:rPr>
          <w:rFonts w:hint="default"/>
        </w:rPr>
        <w:t>http://mammana.org/bcp/chinese/north_china1937/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2018-08-25T10:56:21Z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