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弟兄們，使你們能堅定信仰、恆守熱誠、保存美德的行為有三種：就是祈禱、守齋、與施捨。那藉祈禱所求的，藉守齋可求得，藉施捨可使人領受。祈禱、施捨、守齋三者合而為一，彼此相得益彰。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</w:t>
      </w:r>
      <w:r>
        <w:rPr>
          <w:rFonts w:hint="default"/>
        </w:rPr>
        <w:t>為祈禱的靈魂是齋戒，而齋戒的生命是慈善事工。誰也不該予以分開；它們不能彼此分離。人若僅得其一，或不兼而有之，則一無所有。因此，誰祈禱，也該守齋；誰守齋，也該行慈善事工；如果你希望你的祈求被聽到，你也要聽他人的祈求。如果你聽他人的祈求，天主也必垂聽你的祈求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守齋者要了解齋戒的意義；誰願天主憐憫他的饑餓，他就該憐憫他人的饑餓；誰希望獲得仁慈，他就該仁慈待人；誰尋求友善，他自己就該對人友善；誰願自己獲得賜予，他自己就該施恩於人。誰若拒人所求而想自己獲得所求，簡直是一個無恥的祈禱的人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人哪！你該成為樂善好施的典型：你願意別人以何種方式、如何慷慨、如何快速對你施恩，你也要同樣對待別人。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所以，祈禱、好施、守齋三者，應該形成我們向天主的唯一懇求，為我們辯護的唯一語言，含有三種方式的一種祈禱。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為此，凡我們因疏忽而喪失的，要用守齋來爭取。我們要藉齋戒來把我們的靈魂作為祭品，因為我們沒有其他更貴重的祭品奉獻給天主。一如達味先知所證明：「天主，我們的祭獻就是這痛悔的精神；天主，你不輕看痛悔和謙卑的赤心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bookmarkStart w:id="0" w:name="_GoBack"/>
      <w:bookmarkEnd w:id="0"/>
      <w:r>
        <w:rPr>
          <w:rFonts w:hint="default"/>
        </w:rPr>
        <w:t>人哪！你該把你的靈魂奉獻與天主，也把你的齋戒作為祭品，好使你的靈魂成為純潔的犧牲，神聖的祭獻，生活的祭品；這個祭品雖已獻給天主，卻還是你的。誰若不把它獻給天主，他將難辭其咎，因為他常能把自己獻給天主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可是，人若願意天主接納他的祭品，他該行慈善事工。如果沒有慈善事工來灌溉，則他的守齋不能萌芽，勢必因缺乏慈善事工而枯萎；慈善事工之於守齋，猶似甘霖之於土地。雖然，人已整飭心靈、淨化肉身、根除惡習、修持德行，若沒有慈善事工的灌溉，則守齋者也不會結出佳果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守齋者！你如果不施捨，你的田地也不會收成；你如果樂善好施，你的倉庫的收穫必會滿溢。因此，人哪！你不要因吝嗇而喪失；你要慷慨解囊，才能坐收贏利。人哪！你要藉賙濟窮人而賙濟你自己：因為你所不願意施與別人的，你自己也將不會擁有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(四旬期第三週星期二)</w:t>
      </w:r>
    </w:p>
    <w:p>
      <w:pPr>
        <w:rPr>
          <w:rFonts w:hint="default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Hosted by www.Geocities.ws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http://www.geocities.ws/ignatiushk/lent_year_c.html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http://www.geocities.ws/ignatiushk/lent_3tue.html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金言聖伯鐸主教講道集–祈禱叩門所求的，守齋可求得，施捨可領受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2022-01-09T10:11:56Z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18BF421A71DF4B039A1CDA837ADC795E</vt:lpwstr>
  </property>
</Properties>
</file>