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A7" w:rsidRPr="00BB25A7" w:rsidRDefault="00BB25A7" w:rsidP="00BB25A7">
      <w:pPr>
        <w:widowControl/>
        <w:shd w:val="clear" w:color="auto" w:fill="FFFFFF"/>
        <w:wordWrap w:val="0"/>
        <w:spacing w:line="360" w:lineRule="auto"/>
        <w:jc w:val="center"/>
        <w:rPr>
          <w:rFonts w:ascii="Tahoma" w:eastAsia="宋体" w:hAnsi="Tahoma" w:cs="Tahoma"/>
          <w:color w:val="333333"/>
          <w:kern w:val="0"/>
          <w:sz w:val="12"/>
          <w:szCs w:val="12"/>
        </w:rPr>
      </w:pPr>
      <w:r w:rsidRPr="00BB25A7">
        <w:rPr>
          <w:rFonts w:ascii="黑体" w:eastAsia="黑体" w:hAnsi="Tahoma" w:cs="Tahoma" w:hint="eastAsia"/>
          <w:b/>
          <w:bCs/>
          <w:color w:val="333333"/>
          <w:kern w:val="0"/>
          <w:sz w:val="48"/>
          <w:szCs w:val="48"/>
        </w:rPr>
        <w:t xml:space="preserve">　</w:t>
      </w:r>
    </w:p>
    <w:p w:rsidR="00BB25A7" w:rsidRPr="00BB25A7" w:rsidRDefault="00BB25A7" w:rsidP="00BB25A7">
      <w:pPr>
        <w:widowControl/>
        <w:shd w:val="clear" w:color="auto" w:fill="FFFFFF"/>
        <w:wordWrap w:val="0"/>
        <w:spacing w:line="360" w:lineRule="auto"/>
        <w:jc w:val="center"/>
        <w:rPr>
          <w:rFonts w:ascii="Tahoma" w:eastAsia="宋体" w:hAnsi="Tahoma" w:cs="Tahoma"/>
          <w:color w:val="333333"/>
          <w:kern w:val="0"/>
          <w:sz w:val="12"/>
          <w:szCs w:val="12"/>
        </w:rPr>
      </w:pPr>
      <w:r w:rsidRPr="00BB25A7">
        <w:rPr>
          <w:rFonts w:ascii="黑体" w:eastAsia="黑体" w:hAnsi="Tahoma" w:cs="Tahoma" w:hint="eastAsia"/>
          <w:b/>
          <w:bCs/>
          <w:color w:val="333333"/>
          <w:kern w:val="0"/>
          <w:sz w:val="48"/>
          <w:szCs w:val="48"/>
        </w:rPr>
        <w:t>句句供出</w:t>
      </w:r>
    </w:p>
    <w:p w:rsidR="00BB25A7" w:rsidRPr="00BB25A7" w:rsidRDefault="00BB25A7" w:rsidP="00BB25A7">
      <w:pPr>
        <w:widowControl/>
        <w:shd w:val="clear" w:color="auto" w:fill="FFFFFF"/>
        <w:wordWrap w:val="0"/>
        <w:spacing w:line="360" w:lineRule="auto"/>
        <w:jc w:val="center"/>
        <w:rPr>
          <w:rFonts w:ascii="Tahoma" w:eastAsia="宋体" w:hAnsi="Tahoma" w:cs="Tahoma"/>
          <w:color w:val="333333"/>
          <w:kern w:val="0"/>
          <w:sz w:val="12"/>
          <w:szCs w:val="12"/>
        </w:rPr>
      </w:pP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 </w:t>
      </w:r>
      <w:r>
        <w:rPr>
          <w:rFonts w:ascii="Tahoma" w:eastAsia="宋体" w:hAnsi="Tahoma" w:cs="Tahoma" w:hint="eastAsia"/>
          <w:color w:val="333333"/>
          <w:kern w:val="0"/>
          <w:sz w:val="27"/>
          <w:szCs w:val="27"/>
        </w:rPr>
        <w:t>伟宁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 </w:t>
      </w:r>
    </w:p>
    <w:p w:rsidR="00BB25A7" w:rsidRPr="00BB25A7" w:rsidRDefault="00BB25A7" w:rsidP="00BB25A7">
      <w:pPr>
        <w:widowControl/>
        <w:shd w:val="clear" w:color="auto" w:fill="FFFFFF"/>
        <w:wordWrap w:val="0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BB25A7">
        <w:rPr>
          <w:rFonts w:ascii="Tahoma" w:eastAsia="宋体" w:hAnsi="Tahoma" w:cs="Tahoma"/>
          <w:color w:val="333333"/>
          <w:kern w:val="0"/>
          <w:sz w:val="14"/>
          <w:szCs w:val="14"/>
        </w:rPr>
        <w:br/>
      </w:r>
      <w:r w:rsidRPr="00BB25A7">
        <w:rPr>
          <w:rFonts w:ascii="Tahoma" w:eastAsia="宋体" w:hAnsi="Tahoma" w:cs="Tahoma"/>
          <w:color w:val="333333"/>
          <w:kern w:val="0"/>
          <w:sz w:val="14"/>
          <w:szCs w:val="14"/>
        </w:rPr>
        <w:br/>
      </w:r>
      <w:r w:rsidRPr="00BB25A7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 xml:space="preserve">　　「我又告诉你们，凡人所说的闲话，当审判的日子，必要句句供出来。因为要凭你的话，定你为义；也要凭你的话，定你有罪」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（马太福音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12:36-37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）。</w:t>
      </w:r>
      <w:r w:rsidRPr="00BB25A7">
        <w:rPr>
          <w:rFonts w:ascii="Tahoma" w:eastAsia="宋体" w:hAnsi="Tahoma" w:cs="Tahoma"/>
          <w:color w:val="333333"/>
          <w:kern w:val="0"/>
          <w:sz w:val="14"/>
          <w:szCs w:val="14"/>
        </w:rPr>
        <w:t xml:space="preserve"> </w:t>
      </w:r>
      <w:r w:rsidRPr="00BB25A7">
        <w:rPr>
          <w:rFonts w:ascii="Tahoma" w:eastAsia="宋体" w:hAnsi="Tahoma" w:cs="Tahoma"/>
          <w:color w:val="333333"/>
          <w:kern w:val="0"/>
          <w:sz w:val="14"/>
          <w:szCs w:val="14"/>
        </w:rPr>
        <w:br/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　</w:t>
      </w:r>
      <w:r w:rsidRPr="00BB25A7">
        <w:rPr>
          <w:rFonts w:ascii="Tahoma" w:eastAsia="宋体" w:hAnsi="Tahoma" w:cs="Tahoma"/>
          <w:color w:val="333333"/>
          <w:kern w:val="0"/>
          <w:sz w:val="14"/>
          <w:szCs w:val="14"/>
        </w:rPr>
        <w:t xml:space="preserve"> </w:t>
      </w:r>
      <w:r w:rsidRPr="00BB25A7">
        <w:rPr>
          <w:rFonts w:ascii="Tahoma" w:eastAsia="宋体" w:hAnsi="Tahoma" w:cs="Tahoma"/>
          <w:color w:val="333333"/>
          <w:kern w:val="0"/>
          <w:sz w:val="14"/>
          <w:szCs w:val="14"/>
        </w:rPr>
        <w:br/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　</w:t>
      </w:r>
      <w:r w:rsidRPr="00BB25A7">
        <w:rPr>
          <w:rFonts w:ascii="Tahoma" w:eastAsia="宋体" w:hAnsi="Tahoma" w:cs="Tahoma"/>
          <w:color w:val="333333"/>
          <w:kern w:val="0"/>
          <w:sz w:val="14"/>
          <w:szCs w:val="14"/>
        </w:rPr>
        <w:t xml:space="preserve"> </w:t>
      </w:r>
      <w:r w:rsidRPr="00BB25A7">
        <w:rPr>
          <w:rFonts w:ascii="Tahoma" w:eastAsia="宋体" w:hAnsi="Tahoma" w:cs="Tahoma"/>
          <w:color w:val="333333"/>
          <w:kern w:val="0"/>
          <w:sz w:val="14"/>
          <w:szCs w:val="14"/>
        </w:rPr>
        <w:br/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　　太多的人们认为话毕竟是话，他们不必为之负责，因此对自己的舌头不加管束。一谈到舌头上的罪时，他们就不免动怒，说我们无权在这事上教训他们，甚至厚颜无耻地说，无论何事发生在他们身上，他们总不致收口不说恶言。他们是何等颓废呢！</w:t>
      </w:r>
      <w:r w:rsidRPr="00BB25A7">
        <w:rPr>
          <w:rFonts w:ascii="Tahoma" w:eastAsia="宋体" w:hAnsi="Tahoma" w:cs="Tahoma"/>
          <w:color w:val="333333"/>
          <w:kern w:val="0"/>
          <w:sz w:val="14"/>
          <w:szCs w:val="14"/>
        </w:rPr>
        <w:t xml:space="preserve"> </w:t>
      </w:r>
    </w:p>
    <w:p w:rsidR="00BB25A7" w:rsidRPr="00BB25A7" w:rsidRDefault="00BB25A7" w:rsidP="00BB25A7">
      <w:pPr>
        <w:widowControl/>
        <w:shd w:val="clear" w:color="auto" w:fill="FFFFFF"/>
        <w:wordWrap w:val="0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12"/>
          <w:szCs w:val="12"/>
        </w:rPr>
      </w:pP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　</w:t>
      </w:r>
    </w:p>
    <w:p w:rsidR="00BB25A7" w:rsidRPr="00BB25A7" w:rsidRDefault="00BB25A7" w:rsidP="00BB25A7">
      <w:pPr>
        <w:widowControl/>
        <w:shd w:val="clear" w:color="auto" w:fill="FFFFFF"/>
        <w:wordWrap w:val="0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12"/>
          <w:szCs w:val="12"/>
        </w:rPr>
      </w:pP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　　大卫生怕自己的嘴有所闪失，以致他要用嚼环勒住自己的口（诗篇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39:1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）。</w:t>
      </w:r>
    </w:p>
    <w:p w:rsidR="00BB25A7" w:rsidRPr="00BB25A7" w:rsidRDefault="00BB25A7" w:rsidP="00BB25A7">
      <w:pPr>
        <w:widowControl/>
        <w:shd w:val="clear" w:color="auto" w:fill="FFFFFF"/>
        <w:wordWrap w:val="0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</w:p>
    <w:p w:rsidR="00BB25A7" w:rsidRPr="00BB25A7" w:rsidRDefault="00BB25A7" w:rsidP="00BB25A7">
      <w:pPr>
        <w:widowControl/>
        <w:shd w:val="clear" w:color="auto" w:fill="FFFFFF"/>
        <w:wordWrap w:val="0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12"/>
          <w:szCs w:val="12"/>
        </w:rPr>
      </w:pP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　　诚然，口舌是顽物，必须套上嚼环，就象对待未经驯化的野牲畜一般。故此，雅各宣告，那在话语上没有过失的、又能制服口舌的就是完全人（雅各书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3:2-8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）。很难找到一个善用自己舌头的人！</w:t>
      </w:r>
    </w:p>
    <w:p w:rsidR="00BB25A7" w:rsidRPr="00BB25A7" w:rsidRDefault="00BB25A7" w:rsidP="00BB25A7">
      <w:pPr>
        <w:widowControl/>
        <w:shd w:val="clear" w:color="auto" w:fill="FFFFFF"/>
        <w:wordWrap w:val="0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12"/>
          <w:szCs w:val="12"/>
        </w:rPr>
      </w:pP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　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  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　　</w:t>
      </w:r>
      <w:r w:rsidRPr="00BB25A7">
        <w:rPr>
          <w:rFonts w:ascii="Tahoma" w:eastAsia="宋体" w:hAnsi="Tahoma" w:cs="Tahoma"/>
          <w:color w:val="333333"/>
          <w:kern w:val="0"/>
          <w:sz w:val="12"/>
          <w:szCs w:val="12"/>
        </w:rPr>
        <w:t xml:space="preserve"> </w:t>
      </w:r>
      <w:r w:rsidRPr="00BB25A7">
        <w:rPr>
          <w:rFonts w:ascii="Tahoma" w:eastAsia="宋体" w:hAnsi="Tahoma" w:cs="Tahoma"/>
          <w:color w:val="333333"/>
          <w:kern w:val="0"/>
          <w:sz w:val="12"/>
          <w:szCs w:val="12"/>
        </w:rPr>
        <w:br/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　　神不但要按我们的行为，也要按我们所说的话审判我们。有一处经文应该格外地使我们战栗，让我们不敢信口开河，提醒我们在每一天每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lastRenderedPageBreak/>
        <w:t>一时刻都要小心翼翼地说话论事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: 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「我又告诉你们，凡人所说的闲话，当审判的日子，必要句句供出来。因为要凭你的话，定你为义；也要凭你的话，定你有罪」（马太福音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12:36-37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）。如果说连我们所讲的闲话都要句句供出来，更何况污浊伤人的话语呢？而且，圣经告诉我们，「看哪！主带着他的千万圣者降临，要在众人身上行审判，证实那一切不敬虔的人所妄行一切不敬虔的事，又证实不敬虔之罪人所说顶撞他的刚愎话。这些人是私下议论，常发怒言的，随从自己的情欲而行，口中说夸大的话，为得偏宜谄媚人」（犹大书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14-16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）。当基督再来审判时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,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祂要叫人为自己嘴里所出一切邪言恶语交帐，这包括谄媚、抱怨、刚愎之词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,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奉承恶行等等。所以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,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你当谨慎舌头上的罪孽！</w:t>
      </w:r>
    </w:p>
    <w:p w:rsidR="00BB25A7" w:rsidRPr="00BB25A7" w:rsidRDefault="00BB25A7" w:rsidP="00BB25A7">
      <w:pPr>
        <w:widowControl/>
        <w:shd w:val="clear" w:color="auto" w:fill="FFFFFF"/>
        <w:wordWrap w:val="0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12"/>
          <w:szCs w:val="12"/>
        </w:rPr>
      </w:pP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　</w:t>
      </w:r>
    </w:p>
    <w:p w:rsidR="00BB25A7" w:rsidRPr="00BB25A7" w:rsidRDefault="00BB25A7" w:rsidP="00BB25A7">
      <w:pPr>
        <w:widowControl/>
        <w:shd w:val="clear" w:color="auto" w:fill="FFFFFF"/>
        <w:wordWrap w:val="0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12"/>
          <w:szCs w:val="12"/>
        </w:rPr>
      </w:pP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 xml:space="preserve">　　在诗篇五十九篇中，大卫因恶人口中的罪孽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——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诅语和撒谎求告神，「求祢用祢的能力使他们四散，且降为卑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……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求祢发怒，使他们消灭，以至于归于无有」（诗篇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59:11-13</w:t>
      </w:r>
      <w:r w:rsidRPr="00BB25A7">
        <w:rPr>
          <w:rFonts w:ascii="Tahoma" w:eastAsia="宋体" w:hAnsi="Tahoma" w:cs="Tahoma"/>
          <w:color w:val="333333"/>
          <w:kern w:val="0"/>
          <w:sz w:val="27"/>
          <w:szCs w:val="27"/>
        </w:rPr>
        <w:t>）。恶人口中的罪孽引致这位通常宽厚仁慈之人严厉而可怕的诅咒。人们不仅要为自己的恶行，也要为出自己口的罪孽向神交帐。</w:t>
      </w:r>
    </w:p>
    <w:p w:rsidR="00DE02E5" w:rsidRDefault="00DE02E5">
      <w:pPr>
        <w:rPr>
          <w:rFonts w:hint="eastAsia"/>
        </w:rPr>
      </w:pPr>
    </w:p>
    <w:sectPr w:rsidR="00DE02E5" w:rsidSect="00DE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5A7"/>
    <w:rsid w:val="00425BCB"/>
    <w:rsid w:val="00440AFD"/>
    <w:rsid w:val="005242E2"/>
    <w:rsid w:val="00634594"/>
    <w:rsid w:val="00BB25A7"/>
    <w:rsid w:val="00C919F8"/>
    <w:rsid w:val="00CA4FCD"/>
    <w:rsid w:val="00D2079A"/>
    <w:rsid w:val="00D527BF"/>
    <w:rsid w:val="00D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8406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6799">
                              <w:marLeft w:val="397"/>
                              <w:marRight w:val="397"/>
                              <w:marTop w:val="397"/>
                              <w:marBottom w:val="3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微软中国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2010-09-28T10:32:00Z</dcterms:created>
  <dcterms:modified xsi:type="dcterms:W3CDTF">2010-09-28T10:33:00Z</dcterms:modified>
</cp:coreProperties>
</file>